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9009E" w14:textId="3069A8E4" w:rsidR="009752DD" w:rsidRPr="005A4220" w:rsidRDefault="004622B7" w:rsidP="006D6E4C">
      <w:pPr>
        <w:pStyle w:val="En-tte"/>
        <w:spacing w:line="276" w:lineRule="auto"/>
        <w:rPr>
          <w:sz w:val="32"/>
        </w:rPr>
      </w:pPr>
      <w:bookmarkStart w:id="0" w:name="_GoBack"/>
      <w:bookmarkEnd w:id="0"/>
      <w:r w:rsidRPr="0018258B">
        <w:rPr>
          <w:noProof/>
          <w:lang w:eastAsia="fr-FR"/>
        </w:rPr>
        <w:drawing>
          <wp:inline distT="0" distB="0" distL="0" distR="0" wp14:anchorId="659DB965" wp14:editId="397DF696">
            <wp:extent cx="1600200" cy="1066800"/>
            <wp:effectExtent l="0" t="0" r="0" b="0"/>
            <wp:docPr id="1" name="Image 1" descr="logo_UGA_couleur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GA_couleur_cmj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066800"/>
                    </a:xfrm>
                    <a:prstGeom prst="rect">
                      <a:avLst/>
                    </a:prstGeom>
                    <a:noFill/>
                    <a:ln>
                      <a:noFill/>
                    </a:ln>
                  </pic:spPr>
                </pic:pic>
              </a:graphicData>
            </a:graphic>
          </wp:inline>
        </w:drawing>
      </w:r>
      <w:r w:rsidR="009C49F2" w:rsidRPr="005A4220">
        <w:rPr>
          <w:noProof/>
          <w:sz w:val="24"/>
          <w:szCs w:val="24"/>
          <w:lang w:eastAsia="fr-FR"/>
        </w:rPr>
        <w:t xml:space="preserve"> </w:t>
      </w:r>
    </w:p>
    <w:p w14:paraId="7419728E" w14:textId="77777777" w:rsidR="001B6EC8" w:rsidRDefault="001B6EC8" w:rsidP="00D17DAA">
      <w:pPr>
        <w:pStyle w:val="En-tte"/>
        <w:spacing w:line="276" w:lineRule="auto"/>
        <w:ind w:right="-307"/>
        <w:rPr>
          <w:b/>
          <w:color w:val="C00000"/>
          <w:sz w:val="28"/>
          <w:szCs w:val="28"/>
        </w:rPr>
        <w:sectPr w:rsidR="001B6EC8" w:rsidSect="00C64921">
          <w:pgSz w:w="11906" w:h="16838" w:code="9"/>
          <w:pgMar w:top="851" w:right="851" w:bottom="142" w:left="851" w:header="284" w:footer="210" w:gutter="0"/>
          <w:cols w:space="708"/>
          <w:docGrid w:linePitch="360"/>
        </w:sectPr>
      </w:pPr>
    </w:p>
    <w:p w14:paraId="0F4CA487" w14:textId="77777777" w:rsidR="001B6EC8" w:rsidRDefault="001B6EC8" w:rsidP="00D17DAA">
      <w:pPr>
        <w:rPr>
          <w:b/>
          <w:sz w:val="28"/>
        </w:rPr>
        <w:sectPr w:rsidR="001B6EC8" w:rsidSect="003D5506">
          <w:type w:val="continuous"/>
          <w:pgSz w:w="11906" w:h="16838" w:code="9"/>
          <w:pgMar w:top="851" w:right="851" w:bottom="142" w:left="851" w:header="284" w:footer="210" w:gutter="0"/>
          <w:cols w:num="2" w:space="1416"/>
          <w:docGrid w:linePitch="360"/>
        </w:sectPr>
      </w:pPr>
    </w:p>
    <w:p w14:paraId="0A509B19" w14:textId="7D6A5413" w:rsidR="00D32A3D" w:rsidRPr="00D32A3D" w:rsidRDefault="00D32A3D" w:rsidP="00AF2CD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jc w:val="center"/>
        <w:rPr>
          <w:rFonts w:cs="Arial Black"/>
          <w:b/>
          <w:bCs/>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32A3D">
        <w:rPr>
          <w:rFonts w:cs="Arial Black"/>
          <w:b/>
          <w:bCs/>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Mobilité internationale</w:t>
      </w:r>
      <w:r w:rsidR="007425D8">
        <w:rPr>
          <w:rFonts w:cs="Arial Black"/>
          <w:b/>
          <w:bCs/>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dans le cadre d’une césure</w:t>
      </w:r>
    </w:p>
    <w:p w14:paraId="515ACF92" w14:textId="6B49EC01" w:rsidR="00810F91" w:rsidRDefault="00D32A3D" w:rsidP="00AF2CD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jc w:val="center"/>
        <w:rPr>
          <w:rFonts w:cs="Arial Black"/>
          <w:b/>
          <w:bCs/>
          <w:sz w:val="36"/>
          <w:szCs w:val="36"/>
        </w:rPr>
      </w:pPr>
      <w:r>
        <w:rPr>
          <w:rFonts w:cs="Arial Black"/>
          <w:b/>
          <w:bCs/>
          <w:sz w:val="36"/>
          <w:szCs w:val="36"/>
        </w:rPr>
        <w:t>Fiche « S</w:t>
      </w:r>
      <w:r w:rsidR="00810F91">
        <w:rPr>
          <w:rFonts w:cs="Arial Black"/>
          <w:b/>
          <w:bCs/>
          <w:sz w:val="36"/>
          <w:szCs w:val="36"/>
        </w:rPr>
        <w:t xml:space="preserve">écurité </w:t>
      </w:r>
      <w:r w:rsidR="00605253">
        <w:rPr>
          <w:rFonts w:cs="Arial Black"/>
          <w:b/>
          <w:bCs/>
          <w:sz w:val="36"/>
          <w:szCs w:val="36"/>
        </w:rPr>
        <w:t>mobilité</w:t>
      </w:r>
      <w:r>
        <w:rPr>
          <w:rFonts w:cs="Arial Black"/>
          <w:b/>
          <w:bCs/>
          <w:sz w:val="36"/>
          <w:szCs w:val="36"/>
        </w:rPr>
        <w:t xml:space="preserve"> </w:t>
      </w:r>
      <w:r w:rsidR="007425D8">
        <w:rPr>
          <w:rFonts w:cs="Arial Black"/>
          <w:b/>
          <w:bCs/>
          <w:sz w:val="36"/>
          <w:szCs w:val="36"/>
        </w:rPr>
        <w:t>césure</w:t>
      </w:r>
      <w:r>
        <w:rPr>
          <w:rFonts w:cs="Arial Black"/>
          <w:b/>
          <w:bCs/>
          <w:sz w:val="36"/>
          <w:szCs w:val="36"/>
        </w:rPr>
        <w:t> »</w:t>
      </w:r>
    </w:p>
    <w:p w14:paraId="6489BEF9" w14:textId="39CD56F6" w:rsidR="00784857" w:rsidRDefault="00605253" w:rsidP="00D32A3D">
      <w:pPr>
        <w:pStyle w:val="En-tte"/>
        <w:spacing w:line="276" w:lineRule="auto"/>
        <w:ind w:right="-307"/>
        <w:jc w:val="center"/>
        <w:rPr>
          <w:b/>
          <w:sz w:val="24"/>
          <w:szCs w:val="24"/>
        </w:rPr>
      </w:pPr>
      <w:r w:rsidRPr="00EF4B01">
        <w:rPr>
          <w:b/>
          <w:sz w:val="24"/>
          <w:szCs w:val="24"/>
        </w:rPr>
        <w:t>À</w:t>
      </w:r>
      <w:r w:rsidR="00D32A3D" w:rsidRPr="00EF4B01">
        <w:rPr>
          <w:b/>
          <w:sz w:val="24"/>
          <w:szCs w:val="24"/>
        </w:rPr>
        <w:t xml:space="preserve"> compléter par l’étudiant</w:t>
      </w:r>
      <w:r w:rsidR="002E4498">
        <w:rPr>
          <w:b/>
          <w:sz w:val="24"/>
          <w:szCs w:val="24"/>
        </w:rPr>
        <w:t>(e)</w:t>
      </w:r>
      <w:r w:rsidR="00D32A3D" w:rsidRPr="00EF4B01">
        <w:rPr>
          <w:b/>
          <w:sz w:val="24"/>
          <w:szCs w:val="24"/>
        </w:rPr>
        <w:t xml:space="preserve"> et à remettre </w:t>
      </w:r>
      <w:r w:rsidR="000B4284">
        <w:rPr>
          <w:b/>
          <w:sz w:val="24"/>
          <w:szCs w:val="24"/>
        </w:rPr>
        <w:t xml:space="preserve">au </w:t>
      </w:r>
      <w:r w:rsidR="007425D8">
        <w:rPr>
          <w:b/>
          <w:sz w:val="24"/>
          <w:szCs w:val="24"/>
        </w:rPr>
        <w:t>référent césure de la composante</w:t>
      </w:r>
    </w:p>
    <w:p w14:paraId="23D9E470" w14:textId="13ECF745" w:rsidR="00810F91" w:rsidRPr="00EF4B01" w:rsidRDefault="00B42D12" w:rsidP="00D32A3D">
      <w:pPr>
        <w:pStyle w:val="En-tte"/>
        <w:spacing w:line="276" w:lineRule="auto"/>
        <w:ind w:right="-307"/>
        <w:jc w:val="center"/>
        <w:rPr>
          <w:b/>
          <w:sz w:val="24"/>
          <w:szCs w:val="24"/>
        </w:rPr>
        <w:sectPr w:rsidR="00810F91" w:rsidRPr="00EF4B01" w:rsidSect="001B6EC8">
          <w:type w:val="continuous"/>
          <w:pgSz w:w="11906" w:h="16838" w:code="9"/>
          <w:pgMar w:top="851" w:right="851" w:bottom="142" w:left="851" w:header="284" w:footer="210" w:gutter="0"/>
          <w:cols w:space="708"/>
          <w:docGrid w:linePitch="360"/>
        </w:sectPr>
      </w:pPr>
      <w:r>
        <w:rPr>
          <w:b/>
          <w:sz w:val="24"/>
          <w:szCs w:val="24"/>
        </w:rPr>
        <w:t xml:space="preserve"> </w:t>
      </w:r>
    </w:p>
    <w:p w14:paraId="791D72B4" w14:textId="77777777" w:rsidR="00D32A3D" w:rsidRDefault="00D32A3D" w:rsidP="00B553E0">
      <w:pPr>
        <w:pStyle w:val="En-tte"/>
        <w:tabs>
          <w:tab w:val="clear" w:pos="4536"/>
          <w:tab w:val="center" w:pos="4111"/>
        </w:tabs>
        <w:spacing w:line="276" w:lineRule="auto"/>
        <w:rPr>
          <w:b/>
          <w:color w:val="C00000"/>
          <w:sz w:val="24"/>
          <w:szCs w:val="24"/>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5237"/>
      </w:tblGrid>
      <w:tr w:rsidR="00420E40" w14:paraId="156DE9D8" w14:textId="77777777" w:rsidTr="00CE79D7">
        <w:tc>
          <w:tcPr>
            <w:tcW w:w="4957" w:type="dxa"/>
          </w:tcPr>
          <w:p w14:paraId="79C6514F" w14:textId="115336FE" w:rsidR="00420E40" w:rsidRDefault="00420E40" w:rsidP="00CE79D7">
            <w:pPr>
              <w:pStyle w:val="En-tte"/>
              <w:tabs>
                <w:tab w:val="clear" w:pos="4536"/>
                <w:tab w:val="center" w:pos="4111"/>
              </w:tabs>
              <w:spacing w:line="276" w:lineRule="auto"/>
              <w:rPr>
                <w:b/>
                <w:color w:val="C00000"/>
                <w:sz w:val="24"/>
                <w:szCs w:val="24"/>
              </w:rPr>
            </w:pPr>
            <w:r w:rsidRPr="009128C4">
              <w:rPr>
                <w:b/>
                <w:color w:val="C00000"/>
                <w:sz w:val="24"/>
                <w:szCs w:val="24"/>
              </w:rPr>
              <w:t>Numéro étudiant</w:t>
            </w:r>
            <w:r w:rsidR="002E4498">
              <w:rPr>
                <w:b/>
                <w:color w:val="C00000"/>
                <w:sz w:val="24"/>
                <w:szCs w:val="24"/>
              </w:rPr>
              <w:t>(e)</w:t>
            </w:r>
            <w:r w:rsidRPr="009128C4">
              <w:rPr>
                <w:b/>
                <w:color w:val="C00000"/>
                <w:sz w:val="24"/>
                <w:szCs w:val="24"/>
              </w:rPr>
              <w:t> :</w:t>
            </w:r>
            <w:r>
              <w:rPr>
                <w:b/>
                <w:color w:val="C00000"/>
                <w:sz w:val="24"/>
                <w:szCs w:val="24"/>
              </w:rPr>
              <w:t xml:space="preserve">  </w:t>
            </w:r>
          </w:p>
        </w:tc>
        <w:tc>
          <w:tcPr>
            <w:tcW w:w="5237" w:type="dxa"/>
            <w:vMerge w:val="restart"/>
          </w:tcPr>
          <w:p w14:paraId="482A2F85" w14:textId="77777777" w:rsidR="00420E40" w:rsidRDefault="00420E40" w:rsidP="00CE79D7">
            <w:pPr>
              <w:pStyle w:val="En-tte"/>
              <w:spacing w:line="276" w:lineRule="auto"/>
              <w:rPr>
                <w:b/>
                <w:color w:val="C00000"/>
                <w:sz w:val="24"/>
                <w:szCs w:val="24"/>
              </w:rPr>
            </w:pPr>
            <w:r>
              <w:rPr>
                <w:b/>
                <w:color w:val="C00000"/>
                <w:sz w:val="24"/>
                <w:szCs w:val="24"/>
              </w:rPr>
              <w:t xml:space="preserve">Composante : </w:t>
            </w:r>
          </w:p>
        </w:tc>
      </w:tr>
      <w:tr w:rsidR="00420E40" w14:paraId="1CEF2B20" w14:textId="77777777" w:rsidTr="00CE79D7">
        <w:tc>
          <w:tcPr>
            <w:tcW w:w="4957" w:type="dxa"/>
          </w:tcPr>
          <w:p w14:paraId="34B0C5DB" w14:textId="48540753" w:rsidR="00420E40" w:rsidRDefault="00420E40" w:rsidP="00CE79D7">
            <w:pPr>
              <w:pStyle w:val="En-tte"/>
              <w:tabs>
                <w:tab w:val="clear" w:pos="4536"/>
                <w:tab w:val="center" w:pos="4111"/>
              </w:tabs>
              <w:spacing w:line="276" w:lineRule="auto"/>
              <w:rPr>
                <w:b/>
                <w:color w:val="C00000"/>
                <w:sz w:val="24"/>
                <w:szCs w:val="24"/>
              </w:rPr>
            </w:pPr>
            <w:r w:rsidRPr="009128C4">
              <w:rPr>
                <w:b/>
                <w:color w:val="C00000"/>
                <w:sz w:val="24"/>
                <w:szCs w:val="24"/>
              </w:rPr>
              <w:t>Nom :</w:t>
            </w:r>
          </w:p>
        </w:tc>
        <w:tc>
          <w:tcPr>
            <w:tcW w:w="5237" w:type="dxa"/>
            <w:vMerge/>
          </w:tcPr>
          <w:p w14:paraId="7CA339D9" w14:textId="4DC9D7C0" w:rsidR="00420E40" w:rsidRDefault="00420E40" w:rsidP="00CE79D7">
            <w:pPr>
              <w:pStyle w:val="En-tte"/>
              <w:tabs>
                <w:tab w:val="clear" w:pos="4536"/>
                <w:tab w:val="center" w:pos="4111"/>
              </w:tabs>
              <w:spacing w:line="276" w:lineRule="auto"/>
              <w:rPr>
                <w:b/>
                <w:color w:val="C00000"/>
                <w:sz w:val="24"/>
                <w:szCs w:val="24"/>
              </w:rPr>
            </w:pPr>
          </w:p>
        </w:tc>
      </w:tr>
      <w:tr w:rsidR="00420E40" w14:paraId="7D490D6C" w14:textId="77777777" w:rsidTr="00CE79D7">
        <w:tc>
          <w:tcPr>
            <w:tcW w:w="4957" w:type="dxa"/>
          </w:tcPr>
          <w:p w14:paraId="1E5636AE" w14:textId="5AA9CCBF" w:rsidR="00420E40" w:rsidRDefault="00420E40" w:rsidP="00CE79D7">
            <w:pPr>
              <w:pStyle w:val="En-tte"/>
              <w:tabs>
                <w:tab w:val="clear" w:pos="4536"/>
                <w:tab w:val="center" w:pos="4111"/>
              </w:tabs>
              <w:spacing w:line="276" w:lineRule="auto"/>
              <w:rPr>
                <w:b/>
                <w:color w:val="C00000"/>
                <w:sz w:val="24"/>
                <w:szCs w:val="24"/>
              </w:rPr>
            </w:pPr>
            <w:r w:rsidRPr="009128C4">
              <w:rPr>
                <w:b/>
                <w:color w:val="C00000"/>
                <w:sz w:val="24"/>
                <w:szCs w:val="24"/>
              </w:rPr>
              <w:t>Prénom :</w:t>
            </w:r>
          </w:p>
        </w:tc>
        <w:tc>
          <w:tcPr>
            <w:tcW w:w="5237" w:type="dxa"/>
            <w:vMerge/>
          </w:tcPr>
          <w:p w14:paraId="6C7C72B2" w14:textId="7F33F0F4" w:rsidR="00420E40" w:rsidRDefault="00420E40" w:rsidP="00CE79D7">
            <w:pPr>
              <w:pStyle w:val="En-tte"/>
              <w:tabs>
                <w:tab w:val="clear" w:pos="4536"/>
                <w:tab w:val="center" w:pos="4111"/>
              </w:tabs>
              <w:spacing w:line="276" w:lineRule="auto"/>
              <w:rPr>
                <w:b/>
                <w:color w:val="C00000"/>
                <w:sz w:val="24"/>
                <w:szCs w:val="24"/>
              </w:rPr>
            </w:pPr>
          </w:p>
        </w:tc>
      </w:tr>
      <w:tr w:rsidR="00CE79D7" w14:paraId="722BEE39" w14:textId="77777777" w:rsidTr="00577938">
        <w:tc>
          <w:tcPr>
            <w:tcW w:w="10194" w:type="dxa"/>
            <w:gridSpan w:val="2"/>
          </w:tcPr>
          <w:p w14:paraId="491628E6" w14:textId="1F363FA2" w:rsidR="00CE79D7" w:rsidRDefault="00420E40" w:rsidP="00420E40">
            <w:pPr>
              <w:pStyle w:val="En-tte"/>
              <w:tabs>
                <w:tab w:val="clear" w:pos="4536"/>
                <w:tab w:val="center" w:pos="4111"/>
              </w:tabs>
              <w:spacing w:line="276" w:lineRule="auto"/>
              <w:rPr>
                <w:b/>
                <w:color w:val="C00000"/>
                <w:sz w:val="24"/>
                <w:szCs w:val="24"/>
              </w:rPr>
            </w:pPr>
            <w:r>
              <w:rPr>
                <w:b/>
                <w:color w:val="C00000"/>
                <w:sz w:val="24"/>
                <w:szCs w:val="24"/>
              </w:rPr>
              <w:t>Niveau et intitulé de la f</w:t>
            </w:r>
            <w:r w:rsidR="00CE79D7">
              <w:rPr>
                <w:b/>
                <w:color w:val="C00000"/>
                <w:sz w:val="24"/>
                <w:szCs w:val="24"/>
              </w:rPr>
              <w:t xml:space="preserve">ormation </w:t>
            </w:r>
            <w:r>
              <w:rPr>
                <w:b/>
                <w:color w:val="C00000"/>
                <w:sz w:val="24"/>
                <w:szCs w:val="24"/>
              </w:rPr>
              <w:t>intégrée à l’issue de la césure :</w:t>
            </w:r>
          </w:p>
        </w:tc>
      </w:tr>
      <w:tr w:rsidR="00CE79D7" w14:paraId="4593CBC7" w14:textId="77777777" w:rsidTr="00CE79D7">
        <w:tc>
          <w:tcPr>
            <w:tcW w:w="10194" w:type="dxa"/>
            <w:gridSpan w:val="2"/>
          </w:tcPr>
          <w:p w14:paraId="1A5EE56A" w14:textId="04D6DBE0" w:rsidR="00CE79D7" w:rsidRDefault="00CE79D7" w:rsidP="00CE79D7">
            <w:pPr>
              <w:pStyle w:val="En-tte"/>
              <w:tabs>
                <w:tab w:val="clear" w:pos="4536"/>
                <w:tab w:val="center" w:pos="4111"/>
              </w:tabs>
              <w:spacing w:line="276" w:lineRule="auto"/>
              <w:rPr>
                <w:b/>
                <w:color w:val="C00000"/>
                <w:sz w:val="24"/>
                <w:szCs w:val="24"/>
              </w:rPr>
            </w:pPr>
          </w:p>
        </w:tc>
      </w:tr>
    </w:tbl>
    <w:tbl>
      <w:tblPr>
        <w:tblStyle w:val="Grilledutableau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82"/>
        <w:gridCol w:w="5092"/>
      </w:tblGrid>
      <w:tr w:rsidR="00F004AB" w:rsidRPr="00F004AB" w14:paraId="1822B7E1" w14:textId="77777777" w:rsidTr="009D1EDB">
        <w:tc>
          <w:tcPr>
            <w:tcW w:w="10174" w:type="dxa"/>
            <w:gridSpan w:val="2"/>
            <w:tcBorders>
              <w:top w:val="dotted" w:sz="12" w:space="0" w:color="auto"/>
              <w:left w:val="dotted" w:sz="12" w:space="0" w:color="auto"/>
              <w:right w:val="dotted" w:sz="12" w:space="0" w:color="auto"/>
            </w:tcBorders>
          </w:tcPr>
          <w:p w14:paraId="2E1C8B8F" w14:textId="77777777" w:rsidR="00F004AB" w:rsidRPr="007F2DCF" w:rsidRDefault="00F004AB" w:rsidP="009D1EDB">
            <w:pPr>
              <w:pStyle w:val="En-tte"/>
              <w:spacing w:line="276" w:lineRule="auto"/>
              <w:jc w:val="center"/>
              <w:rPr>
                <w:b/>
                <w:color w:val="C00000"/>
                <w:sz w:val="24"/>
                <w:szCs w:val="24"/>
              </w:rPr>
            </w:pPr>
            <w:r w:rsidRPr="007F2DCF">
              <w:rPr>
                <w:b/>
                <w:color w:val="C00000"/>
                <w:sz w:val="24"/>
                <w:szCs w:val="24"/>
              </w:rPr>
              <w:t>INFORMATION CONCERNANT LA MOBILITE</w:t>
            </w:r>
          </w:p>
        </w:tc>
      </w:tr>
      <w:tr w:rsidR="00F004AB" w:rsidRPr="00F004AB" w14:paraId="7FDF733B" w14:textId="77777777" w:rsidTr="009D1EDB">
        <w:tc>
          <w:tcPr>
            <w:tcW w:w="10174" w:type="dxa"/>
            <w:gridSpan w:val="2"/>
            <w:tcBorders>
              <w:left w:val="dotted" w:sz="12" w:space="0" w:color="auto"/>
              <w:right w:val="dotted" w:sz="12" w:space="0" w:color="auto"/>
            </w:tcBorders>
          </w:tcPr>
          <w:p w14:paraId="06F4FECB" w14:textId="0EF07B32" w:rsidR="00F004AB" w:rsidRPr="007F2DCF" w:rsidRDefault="00F004AB" w:rsidP="00E15270">
            <w:pPr>
              <w:pStyle w:val="En-tte"/>
              <w:tabs>
                <w:tab w:val="clear" w:pos="4536"/>
                <w:tab w:val="center" w:pos="4111"/>
              </w:tabs>
              <w:spacing w:line="276" w:lineRule="auto"/>
              <w:rPr>
                <w:b/>
                <w:sz w:val="24"/>
                <w:szCs w:val="24"/>
              </w:rPr>
            </w:pPr>
            <w:r w:rsidRPr="007F2DCF">
              <w:rPr>
                <w:b/>
                <w:sz w:val="24"/>
                <w:szCs w:val="24"/>
              </w:rPr>
              <w:t>Nom de l</w:t>
            </w:r>
            <w:r w:rsidR="00E15270" w:rsidRPr="007F2DCF">
              <w:rPr>
                <w:b/>
                <w:sz w:val="24"/>
                <w:szCs w:val="24"/>
              </w:rPr>
              <w:t xml:space="preserve">a structure d’accueil </w:t>
            </w:r>
            <w:r w:rsidRPr="007F2DCF">
              <w:rPr>
                <w:b/>
                <w:sz w:val="24"/>
                <w:szCs w:val="24"/>
              </w:rPr>
              <w:t>:</w:t>
            </w:r>
          </w:p>
        </w:tc>
      </w:tr>
      <w:tr w:rsidR="00F004AB" w:rsidRPr="00F004AB" w14:paraId="5F5B3380" w14:textId="77777777" w:rsidTr="009D1EDB">
        <w:tc>
          <w:tcPr>
            <w:tcW w:w="5082" w:type="dxa"/>
            <w:tcBorders>
              <w:left w:val="dotted" w:sz="12" w:space="0" w:color="auto"/>
            </w:tcBorders>
          </w:tcPr>
          <w:p w14:paraId="3A549532" w14:textId="77777777" w:rsidR="00F004AB" w:rsidRPr="007F2DCF" w:rsidRDefault="00F004AB" w:rsidP="009D1EDB">
            <w:pPr>
              <w:pStyle w:val="En-tte"/>
              <w:tabs>
                <w:tab w:val="clear" w:pos="4536"/>
                <w:tab w:val="center" w:pos="4111"/>
              </w:tabs>
              <w:spacing w:line="276" w:lineRule="auto"/>
              <w:rPr>
                <w:b/>
                <w:sz w:val="24"/>
                <w:szCs w:val="24"/>
              </w:rPr>
            </w:pPr>
            <w:r w:rsidRPr="007F2DCF">
              <w:rPr>
                <w:b/>
                <w:sz w:val="24"/>
                <w:szCs w:val="24"/>
              </w:rPr>
              <w:t xml:space="preserve">Pays : </w:t>
            </w:r>
          </w:p>
        </w:tc>
        <w:tc>
          <w:tcPr>
            <w:tcW w:w="5092" w:type="dxa"/>
            <w:tcBorders>
              <w:right w:val="dotted" w:sz="12" w:space="0" w:color="auto"/>
            </w:tcBorders>
          </w:tcPr>
          <w:p w14:paraId="59EC7541" w14:textId="77777777" w:rsidR="00F004AB" w:rsidRPr="007F2DCF" w:rsidRDefault="00F004AB" w:rsidP="009D1EDB">
            <w:pPr>
              <w:pStyle w:val="En-tte"/>
              <w:tabs>
                <w:tab w:val="clear" w:pos="4536"/>
                <w:tab w:val="center" w:pos="4111"/>
              </w:tabs>
              <w:spacing w:line="276" w:lineRule="auto"/>
              <w:rPr>
                <w:b/>
                <w:sz w:val="24"/>
                <w:szCs w:val="24"/>
              </w:rPr>
            </w:pPr>
          </w:p>
        </w:tc>
      </w:tr>
      <w:tr w:rsidR="00F004AB" w:rsidRPr="00F004AB" w14:paraId="1C486F11" w14:textId="77777777" w:rsidTr="009D1EDB">
        <w:tc>
          <w:tcPr>
            <w:tcW w:w="5082" w:type="dxa"/>
            <w:tcBorders>
              <w:left w:val="dotted" w:sz="12" w:space="0" w:color="auto"/>
              <w:bottom w:val="dotted" w:sz="12" w:space="0" w:color="auto"/>
            </w:tcBorders>
          </w:tcPr>
          <w:p w14:paraId="48D39D20" w14:textId="77777777" w:rsidR="00F004AB" w:rsidRPr="007F2DCF" w:rsidRDefault="00F004AB" w:rsidP="009D1EDB">
            <w:pPr>
              <w:pStyle w:val="En-tte"/>
              <w:tabs>
                <w:tab w:val="clear" w:pos="4536"/>
                <w:tab w:val="center" w:pos="4111"/>
              </w:tabs>
              <w:spacing w:line="276" w:lineRule="auto"/>
              <w:rPr>
                <w:b/>
                <w:sz w:val="24"/>
                <w:szCs w:val="24"/>
              </w:rPr>
            </w:pPr>
            <w:r w:rsidRPr="007F2DCF">
              <w:rPr>
                <w:b/>
                <w:sz w:val="24"/>
                <w:szCs w:val="24"/>
              </w:rPr>
              <w:t>Date de début de mobilité :</w:t>
            </w:r>
          </w:p>
        </w:tc>
        <w:tc>
          <w:tcPr>
            <w:tcW w:w="5092" w:type="dxa"/>
            <w:tcBorders>
              <w:bottom w:val="dotted" w:sz="12" w:space="0" w:color="auto"/>
              <w:right w:val="dotted" w:sz="12" w:space="0" w:color="auto"/>
            </w:tcBorders>
          </w:tcPr>
          <w:p w14:paraId="793FB67A" w14:textId="77777777" w:rsidR="00F004AB" w:rsidRPr="007F2DCF" w:rsidRDefault="00F004AB" w:rsidP="009D1EDB">
            <w:pPr>
              <w:pStyle w:val="En-tte"/>
              <w:spacing w:line="276" w:lineRule="auto"/>
              <w:rPr>
                <w:b/>
                <w:sz w:val="24"/>
                <w:szCs w:val="24"/>
              </w:rPr>
            </w:pPr>
            <w:r w:rsidRPr="007F2DCF">
              <w:rPr>
                <w:b/>
                <w:sz w:val="24"/>
                <w:szCs w:val="24"/>
              </w:rPr>
              <w:t>Date de fin de mobilité :</w:t>
            </w:r>
          </w:p>
        </w:tc>
      </w:tr>
      <w:tr w:rsidR="00F004AB" w:rsidRPr="00852A6C" w14:paraId="735C245D" w14:textId="77777777" w:rsidTr="009D1EDB">
        <w:tc>
          <w:tcPr>
            <w:tcW w:w="10174" w:type="dxa"/>
            <w:gridSpan w:val="2"/>
            <w:tcBorders>
              <w:left w:val="dotted" w:sz="12" w:space="0" w:color="auto"/>
              <w:bottom w:val="dotted" w:sz="12" w:space="0" w:color="auto"/>
              <w:right w:val="dotted" w:sz="12" w:space="0" w:color="auto"/>
            </w:tcBorders>
          </w:tcPr>
          <w:p w14:paraId="21D9A5AF" w14:textId="768BDA65" w:rsidR="00F004AB" w:rsidRPr="007F2DCF" w:rsidRDefault="00F004AB" w:rsidP="009D1EDB">
            <w:pPr>
              <w:pStyle w:val="En-tte"/>
              <w:spacing w:line="276" w:lineRule="auto"/>
              <w:rPr>
                <w:b/>
                <w:sz w:val="24"/>
                <w:szCs w:val="24"/>
              </w:rPr>
            </w:pPr>
            <w:r w:rsidRPr="007F2DCF">
              <w:rPr>
                <w:b/>
                <w:sz w:val="24"/>
                <w:szCs w:val="24"/>
              </w:rPr>
              <w:t xml:space="preserve">Nom et coordonnées du correspondant au sein de la structure d’accueil (si connu) : </w:t>
            </w:r>
          </w:p>
          <w:p w14:paraId="35B6017E" w14:textId="77777777" w:rsidR="00F004AB" w:rsidRPr="007F2DCF" w:rsidRDefault="00F004AB" w:rsidP="009D1EDB">
            <w:pPr>
              <w:pStyle w:val="En-tte"/>
              <w:spacing w:line="276" w:lineRule="auto"/>
              <w:rPr>
                <w:b/>
                <w:sz w:val="24"/>
                <w:szCs w:val="24"/>
              </w:rPr>
            </w:pPr>
          </w:p>
          <w:p w14:paraId="22640D3A" w14:textId="77777777" w:rsidR="00F004AB" w:rsidRPr="007F2DCF" w:rsidRDefault="00F004AB" w:rsidP="009D1EDB">
            <w:pPr>
              <w:pStyle w:val="En-tte"/>
              <w:spacing w:line="276" w:lineRule="auto"/>
              <w:rPr>
                <w:b/>
                <w:sz w:val="24"/>
                <w:szCs w:val="24"/>
              </w:rPr>
            </w:pPr>
          </w:p>
        </w:tc>
      </w:tr>
    </w:tbl>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F004AB" w14:paraId="02D328C0" w14:textId="77777777" w:rsidTr="00CE79D7">
        <w:tc>
          <w:tcPr>
            <w:tcW w:w="10194" w:type="dxa"/>
          </w:tcPr>
          <w:p w14:paraId="0828084D" w14:textId="77777777" w:rsidR="00F004AB" w:rsidRDefault="00F004AB" w:rsidP="00CE79D7">
            <w:pPr>
              <w:pStyle w:val="En-tte"/>
              <w:tabs>
                <w:tab w:val="clear" w:pos="4536"/>
                <w:tab w:val="center" w:pos="4111"/>
              </w:tabs>
              <w:spacing w:line="276" w:lineRule="auto"/>
              <w:rPr>
                <w:b/>
                <w:color w:val="C00000"/>
                <w:sz w:val="24"/>
                <w:szCs w:val="24"/>
              </w:rPr>
            </w:pPr>
          </w:p>
        </w:tc>
      </w:tr>
    </w:tbl>
    <w:p w14:paraId="42333C26" w14:textId="780F762A" w:rsidR="00810F91" w:rsidRPr="00A23AF3" w:rsidRDefault="0015412E" w:rsidP="001B6EC8">
      <w:pPr>
        <w:widowControl w:val="0"/>
        <w:overflowPunct w:val="0"/>
        <w:autoSpaceDE w:val="0"/>
        <w:autoSpaceDN w:val="0"/>
        <w:adjustRightInd w:val="0"/>
        <w:spacing w:before="240" w:after="0"/>
        <w:jc w:val="both"/>
        <w:rPr>
          <w:rFonts w:cs="Arial Black"/>
          <w:bCs/>
          <w:sz w:val="24"/>
          <w:szCs w:val="24"/>
        </w:rPr>
      </w:pPr>
      <w:r w:rsidRPr="00A23AF3">
        <w:rPr>
          <w:rFonts w:cs="Arial Black"/>
          <w:bCs/>
          <w:sz w:val="24"/>
          <w:szCs w:val="24"/>
        </w:rPr>
        <w:t xml:space="preserve">Le </w:t>
      </w:r>
      <w:r w:rsidR="00D8121C" w:rsidRPr="00A23AF3">
        <w:rPr>
          <w:rFonts w:cs="Arial Black"/>
          <w:bCs/>
          <w:sz w:val="24"/>
          <w:szCs w:val="24"/>
        </w:rPr>
        <w:t xml:space="preserve">Ministère </w:t>
      </w:r>
      <w:r w:rsidR="00447EAF">
        <w:rPr>
          <w:rFonts w:cs="Arial Black"/>
          <w:bCs/>
          <w:sz w:val="24"/>
          <w:szCs w:val="24"/>
        </w:rPr>
        <w:t xml:space="preserve">de l’Europe et </w:t>
      </w:r>
      <w:r w:rsidR="00D8121C" w:rsidRPr="00A23AF3">
        <w:rPr>
          <w:rFonts w:cs="Arial Black"/>
          <w:bCs/>
          <w:sz w:val="24"/>
          <w:szCs w:val="24"/>
        </w:rPr>
        <w:t>des Affaires Etrangères (</w:t>
      </w:r>
      <w:r w:rsidRPr="00A23AF3">
        <w:rPr>
          <w:rFonts w:cs="Arial Black"/>
          <w:bCs/>
          <w:sz w:val="24"/>
          <w:szCs w:val="24"/>
        </w:rPr>
        <w:t>M</w:t>
      </w:r>
      <w:r w:rsidR="00447EAF">
        <w:rPr>
          <w:rFonts w:cs="Arial Black"/>
          <w:bCs/>
          <w:sz w:val="24"/>
          <w:szCs w:val="24"/>
        </w:rPr>
        <w:t>EAE</w:t>
      </w:r>
      <w:r w:rsidR="00D8121C" w:rsidRPr="00A23AF3">
        <w:rPr>
          <w:rFonts w:cs="Arial Black"/>
          <w:bCs/>
          <w:sz w:val="24"/>
          <w:szCs w:val="24"/>
        </w:rPr>
        <w:t>)</w:t>
      </w:r>
      <w:r w:rsidRPr="00A23AF3">
        <w:rPr>
          <w:rFonts w:cs="Arial Black"/>
          <w:bCs/>
          <w:sz w:val="24"/>
          <w:szCs w:val="24"/>
        </w:rPr>
        <w:t xml:space="preserve"> définit, à l’intérieur de chaque pays, des zones par niveau de risque identifié :</w:t>
      </w:r>
    </w:p>
    <w:p w14:paraId="42975C97" w14:textId="77777777" w:rsidR="0015412E" w:rsidRPr="00A23AF3" w:rsidRDefault="0015412E" w:rsidP="0015412E">
      <w:pPr>
        <w:pStyle w:val="Paragraphedeliste"/>
        <w:widowControl w:val="0"/>
        <w:numPr>
          <w:ilvl w:val="0"/>
          <w:numId w:val="19"/>
        </w:numPr>
        <w:overflowPunct w:val="0"/>
        <w:autoSpaceDE w:val="0"/>
        <w:autoSpaceDN w:val="0"/>
        <w:adjustRightInd w:val="0"/>
        <w:spacing w:before="240" w:after="0"/>
        <w:jc w:val="both"/>
        <w:rPr>
          <w:rFonts w:cs="Arial Black"/>
          <w:bCs/>
          <w:sz w:val="24"/>
          <w:szCs w:val="24"/>
        </w:rPr>
      </w:pPr>
      <w:r w:rsidRPr="00A23AF3">
        <w:rPr>
          <w:rFonts w:cs="Arial Black"/>
          <w:bCs/>
          <w:sz w:val="24"/>
          <w:szCs w:val="24"/>
        </w:rPr>
        <w:t>Zone verte : vigilance normale</w:t>
      </w:r>
    </w:p>
    <w:p w14:paraId="43C7DE14" w14:textId="77777777" w:rsidR="0015412E" w:rsidRPr="00A23AF3" w:rsidRDefault="0015412E" w:rsidP="0015412E">
      <w:pPr>
        <w:pStyle w:val="Paragraphedeliste"/>
        <w:widowControl w:val="0"/>
        <w:numPr>
          <w:ilvl w:val="0"/>
          <w:numId w:val="19"/>
        </w:numPr>
        <w:overflowPunct w:val="0"/>
        <w:autoSpaceDE w:val="0"/>
        <w:autoSpaceDN w:val="0"/>
        <w:adjustRightInd w:val="0"/>
        <w:spacing w:before="240" w:after="0"/>
        <w:jc w:val="both"/>
        <w:rPr>
          <w:rFonts w:cs="Arial Black"/>
          <w:bCs/>
          <w:sz w:val="24"/>
          <w:szCs w:val="24"/>
        </w:rPr>
      </w:pPr>
      <w:r w:rsidRPr="00A23AF3">
        <w:rPr>
          <w:rFonts w:cs="Arial Black"/>
          <w:bCs/>
          <w:sz w:val="24"/>
          <w:szCs w:val="24"/>
        </w:rPr>
        <w:t>Zone jaune : vigilance renforcée</w:t>
      </w:r>
    </w:p>
    <w:p w14:paraId="659F7B35" w14:textId="77777777" w:rsidR="0015412E" w:rsidRPr="00A23AF3" w:rsidRDefault="0015412E" w:rsidP="0015412E">
      <w:pPr>
        <w:pStyle w:val="Paragraphedeliste"/>
        <w:widowControl w:val="0"/>
        <w:numPr>
          <w:ilvl w:val="0"/>
          <w:numId w:val="19"/>
        </w:numPr>
        <w:overflowPunct w:val="0"/>
        <w:autoSpaceDE w:val="0"/>
        <w:autoSpaceDN w:val="0"/>
        <w:adjustRightInd w:val="0"/>
        <w:spacing w:before="240" w:after="0"/>
        <w:jc w:val="both"/>
        <w:rPr>
          <w:rFonts w:cs="Arial Black"/>
          <w:bCs/>
          <w:sz w:val="24"/>
          <w:szCs w:val="24"/>
        </w:rPr>
      </w:pPr>
      <w:r w:rsidRPr="00A23AF3">
        <w:rPr>
          <w:rFonts w:cs="Arial Black"/>
          <w:bCs/>
          <w:sz w:val="24"/>
          <w:szCs w:val="24"/>
        </w:rPr>
        <w:t>Zone orange : déconseillée sauf raisons impératives</w:t>
      </w:r>
    </w:p>
    <w:p w14:paraId="32468735" w14:textId="77777777" w:rsidR="0015412E" w:rsidRPr="00A23AF3" w:rsidRDefault="0015412E" w:rsidP="0015412E">
      <w:pPr>
        <w:pStyle w:val="Paragraphedeliste"/>
        <w:widowControl w:val="0"/>
        <w:numPr>
          <w:ilvl w:val="0"/>
          <w:numId w:val="19"/>
        </w:numPr>
        <w:overflowPunct w:val="0"/>
        <w:autoSpaceDE w:val="0"/>
        <w:autoSpaceDN w:val="0"/>
        <w:adjustRightInd w:val="0"/>
        <w:spacing w:before="240" w:after="0"/>
        <w:jc w:val="both"/>
        <w:rPr>
          <w:rFonts w:cs="Arial Black"/>
          <w:bCs/>
          <w:sz w:val="24"/>
          <w:szCs w:val="24"/>
        </w:rPr>
      </w:pPr>
      <w:r w:rsidRPr="00A23AF3">
        <w:rPr>
          <w:rFonts w:cs="Arial Black"/>
          <w:bCs/>
          <w:sz w:val="24"/>
          <w:szCs w:val="24"/>
        </w:rPr>
        <w:t>Zone rouge : formellement déconseillée</w:t>
      </w:r>
    </w:p>
    <w:p w14:paraId="56BDC5C2" w14:textId="64BC85B0" w:rsidR="003C16CD" w:rsidRPr="009128C4" w:rsidRDefault="00F11ED3" w:rsidP="0015412E">
      <w:pPr>
        <w:widowControl w:val="0"/>
        <w:overflowPunct w:val="0"/>
        <w:autoSpaceDE w:val="0"/>
        <w:autoSpaceDN w:val="0"/>
        <w:adjustRightInd w:val="0"/>
        <w:spacing w:before="240" w:after="0"/>
        <w:jc w:val="both"/>
        <w:rPr>
          <w:rFonts w:cs="Arial Black"/>
          <w:b/>
          <w:bCs/>
          <w:sz w:val="24"/>
          <w:szCs w:val="24"/>
        </w:rPr>
      </w:pPr>
      <w:r w:rsidRPr="009128C4">
        <w:rPr>
          <w:rFonts w:cs="Arial Black"/>
          <w:b/>
          <w:bCs/>
          <w:sz w:val="24"/>
          <w:szCs w:val="24"/>
        </w:rPr>
        <w:t xml:space="preserve">Avant </w:t>
      </w:r>
      <w:r w:rsidR="00420E40">
        <w:rPr>
          <w:rFonts w:cs="Arial Black"/>
          <w:b/>
          <w:bCs/>
          <w:sz w:val="24"/>
          <w:szCs w:val="24"/>
        </w:rPr>
        <w:t>tout projet de césure à l’étranger</w:t>
      </w:r>
      <w:r w:rsidRPr="009128C4">
        <w:rPr>
          <w:rFonts w:cs="Arial Black"/>
          <w:b/>
          <w:bCs/>
          <w:sz w:val="24"/>
          <w:szCs w:val="24"/>
        </w:rPr>
        <w:t xml:space="preserve">, </w:t>
      </w:r>
      <w:r w:rsidR="00573E25">
        <w:rPr>
          <w:rFonts w:cs="Arial Black"/>
          <w:b/>
          <w:bCs/>
          <w:sz w:val="24"/>
          <w:szCs w:val="24"/>
        </w:rPr>
        <w:t xml:space="preserve">vous </w:t>
      </w:r>
      <w:r w:rsidR="0015412E">
        <w:rPr>
          <w:rFonts w:cs="Arial Black"/>
          <w:b/>
          <w:bCs/>
          <w:sz w:val="24"/>
          <w:szCs w:val="24"/>
        </w:rPr>
        <w:t>vous engagez à</w:t>
      </w:r>
      <w:r w:rsidR="00BA5926">
        <w:rPr>
          <w:rFonts w:cs="Arial Black"/>
          <w:b/>
          <w:bCs/>
          <w:sz w:val="24"/>
          <w:szCs w:val="24"/>
        </w:rPr>
        <w:t xml:space="preserve"> </w:t>
      </w:r>
      <w:r w:rsidR="00573E25">
        <w:rPr>
          <w:rFonts w:cs="Arial Black"/>
          <w:b/>
          <w:bCs/>
          <w:sz w:val="24"/>
          <w:szCs w:val="24"/>
        </w:rPr>
        <w:t>:</w:t>
      </w:r>
    </w:p>
    <w:p w14:paraId="49588495" w14:textId="35FFD5E2" w:rsidR="0015412E" w:rsidRPr="00C45465" w:rsidRDefault="0015412E" w:rsidP="001B6EC8">
      <w:pPr>
        <w:pStyle w:val="Paragraphedeliste"/>
        <w:widowControl w:val="0"/>
        <w:numPr>
          <w:ilvl w:val="0"/>
          <w:numId w:val="18"/>
        </w:numPr>
        <w:overflowPunct w:val="0"/>
        <w:autoSpaceDE w:val="0"/>
        <w:autoSpaceDN w:val="0"/>
        <w:adjustRightInd w:val="0"/>
        <w:spacing w:before="240" w:after="0"/>
        <w:contextualSpacing w:val="0"/>
        <w:jc w:val="both"/>
        <w:rPr>
          <w:rFonts w:cs="Arial Narrow"/>
        </w:rPr>
      </w:pPr>
      <w:r w:rsidRPr="00C45465">
        <w:rPr>
          <w:rFonts w:cs="Arial Narrow"/>
          <w:bCs/>
        </w:rPr>
        <w:t xml:space="preserve">Prendre connaissance de la classification de la zone dans laquelle </w:t>
      </w:r>
      <w:r w:rsidR="00F85F03">
        <w:rPr>
          <w:rFonts w:cs="Arial Narrow"/>
          <w:bCs/>
        </w:rPr>
        <w:t>vous souhaitez vous rendre,</w:t>
      </w:r>
      <w:r w:rsidR="00BA5926" w:rsidRPr="00C45465">
        <w:rPr>
          <w:rFonts w:cs="Arial Narrow"/>
          <w:bCs/>
        </w:rPr>
        <w:t xml:space="preserve"> sur</w:t>
      </w:r>
      <w:r w:rsidRPr="00C45465">
        <w:rPr>
          <w:rFonts w:cs="Arial Narrow"/>
          <w:bCs/>
        </w:rPr>
        <w:t xml:space="preserve"> </w:t>
      </w:r>
      <w:r w:rsidR="00BA5926" w:rsidRPr="00C45465">
        <w:rPr>
          <w:rFonts w:cs="Arial Black"/>
          <w:bCs/>
          <w:sz w:val="24"/>
          <w:szCs w:val="24"/>
        </w:rPr>
        <w:t>l</w:t>
      </w:r>
      <w:r w:rsidR="00BA5926" w:rsidRPr="00C45465">
        <w:rPr>
          <w:rFonts w:cs="Arial Narrow"/>
          <w:bCs/>
        </w:rPr>
        <w:t xml:space="preserve">e site du </w:t>
      </w:r>
      <w:hyperlink r:id="rId9" w:history="1">
        <w:r w:rsidR="00447EAF" w:rsidRPr="00447EAF">
          <w:rPr>
            <w:rStyle w:val="Lienhypertexte"/>
            <w:rFonts w:cs="Arial Narrow"/>
            <w:bCs/>
          </w:rPr>
          <w:t>MEAE</w:t>
        </w:r>
      </w:hyperlink>
    </w:p>
    <w:p w14:paraId="63E3318D" w14:textId="1B7E6394" w:rsidR="00FB30AD" w:rsidRDefault="000F7B72" w:rsidP="0015412E">
      <w:pPr>
        <w:pStyle w:val="Paragraphedeliste"/>
        <w:widowControl w:val="0"/>
        <w:numPr>
          <w:ilvl w:val="0"/>
          <w:numId w:val="18"/>
        </w:numPr>
        <w:overflowPunct w:val="0"/>
        <w:autoSpaceDE w:val="0"/>
        <w:autoSpaceDN w:val="0"/>
        <w:adjustRightInd w:val="0"/>
        <w:spacing w:before="240" w:after="0"/>
        <w:contextualSpacing w:val="0"/>
        <w:jc w:val="both"/>
        <w:rPr>
          <w:rFonts w:cs="Arial Narrow"/>
        </w:rPr>
      </w:pPr>
      <w:r>
        <w:rPr>
          <w:rFonts w:cs="Arial Narrow"/>
          <w:bCs/>
        </w:rPr>
        <w:t>V</w:t>
      </w:r>
      <w:r w:rsidR="0015412E" w:rsidRPr="00C45465">
        <w:rPr>
          <w:rFonts w:cs="Arial Narrow"/>
          <w:bCs/>
        </w:rPr>
        <w:t>ous informer des conditions d’entrée et de séjour et</w:t>
      </w:r>
      <w:r w:rsidR="0015412E" w:rsidRPr="00C45465">
        <w:rPr>
          <w:rFonts w:cs="Arial"/>
          <w:bCs/>
        </w:rPr>
        <w:t xml:space="preserve"> des</w:t>
      </w:r>
      <w:r w:rsidR="003C16CD" w:rsidRPr="00C45465">
        <w:rPr>
          <w:rFonts w:cs="Arial"/>
          <w:bCs/>
        </w:rPr>
        <w:t xml:space="preserve"> questions</w:t>
      </w:r>
      <w:r w:rsidR="003C16CD" w:rsidRPr="00C45465">
        <w:rPr>
          <w:rFonts w:cs="Arial Narrow"/>
        </w:rPr>
        <w:t xml:space="preserve"> sécuritaires </w:t>
      </w:r>
      <w:r w:rsidR="00732000">
        <w:rPr>
          <w:rFonts w:cs="Arial Narrow"/>
        </w:rPr>
        <w:t xml:space="preserve">sur </w:t>
      </w:r>
      <w:r w:rsidR="00F11ED3" w:rsidRPr="00C45465">
        <w:rPr>
          <w:rFonts w:cs="Arial"/>
          <w:bCs/>
        </w:rPr>
        <w:t xml:space="preserve">le site de l’Ambassade </w:t>
      </w:r>
      <w:r w:rsidR="00D17DAA" w:rsidRPr="00C45465">
        <w:rPr>
          <w:rFonts w:cs="Arial"/>
          <w:bCs/>
        </w:rPr>
        <w:t xml:space="preserve">de France </w:t>
      </w:r>
      <w:r w:rsidR="00F11ED3" w:rsidRPr="00C45465">
        <w:rPr>
          <w:rFonts w:cs="Arial"/>
          <w:bCs/>
        </w:rPr>
        <w:t>du pays d</w:t>
      </w:r>
      <w:r w:rsidR="0015412E" w:rsidRPr="00C45465">
        <w:rPr>
          <w:rFonts w:cs="Arial"/>
          <w:bCs/>
        </w:rPr>
        <w:t>’accueil</w:t>
      </w:r>
      <w:r w:rsidR="006515D6" w:rsidRPr="00C45465">
        <w:rPr>
          <w:rFonts w:cs="Arial"/>
          <w:bCs/>
        </w:rPr>
        <w:t xml:space="preserve"> et sur </w:t>
      </w:r>
      <w:r w:rsidR="006515D6" w:rsidRPr="00C45465">
        <w:rPr>
          <w:rFonts w:cs="Arial Black"/>
          <w:bCs/>
          <w:sz w:val="24"/>
          <w:szCs w:val="24"/>
        </w:rPr>
        <w:t>l</w:t>
      </w:r>
      <w:r w:rsidR="006515D6" w:rsidRPr="00C45465">
        <w:rPr>
          <w:rFonts w:cs="Arial Narrow"/>
          <w:bCs/>
        </w:rPr>
        <w:t>e site du</w:t>
      </w:r>
      <w:r w:rsidR="00447EAF">
        <w:t xml:space="preserve"> </w:t>
      </w:r>
      <w:hyperlink r:id="rId10" w:history="1">
        <w:r w:rsidR="00447EAF" w:rsidRPr="00447EAF">
          <w:rPr>
            <w:rStyle w:val="Lienhypertexte"/>
          </w:rPr>
          <w:t>MEAE</w:t>
        </w:r>
      </w:hyperlink>
      <w:r w:rsidR="00F11ED3" w:rsidRPr="00C45465">
        <w:rPr>
          <w:rFonts w:cs="Arial Narrow"/>
        </w:rPr>
        <w:t>.</w:t>
      </w:r>
    </w:p>
    <w:p w14:paraId="1E182444" w14:textId="5228D72B" w:rsidR="00F004AB" w:rsidRPr="00F004AB" w:rsidRDefault="00F004AB" w:rsidP="00F004AB">
      <w:pPr>
        <w:widowControl w:val="0"/>
        <w:overflowPunct w:val="0"/>
        <w:autoSpaceDE w:val="0"/>
        <w:autoSpaceDN w:val="0"/>
        <w:adjustRightInd w:val="0"/>
        <w:spacing w:before="120" w:after="0" w:line="240" w:lineRule="auto"/>
        <w:jc w:val="both"/>
        <w:rPr>
          <w:rFonts w:cs="Arial Narrow"/>
          <w:b/>
          <w:bCs/>
        </w:rPr>
      </w:pPr>
      <w:r w:rsidRPr="007F2DCF">
        <w:rPr>
          <w:rFonts w:cs="Arial Narrow"/>
          <w:b/>
        </w:rPr>
        <w:t xml:space="preserve">L’UGA </w:t>
      </w:r>
      <w:r w:rsidRPr="007F2DCF">
        <w:rPr>
          <w:rFonts w:cs="Arial Narrow"/>
          <w:b/>
          <w:bCs/>
        </w:rPr>
        <w:t>autorise uniquement les mobilités d’études se déroulant dans les zones vertes et jaunes.</w:t>
      </w:r>
      <w:r w:rsidRPr="00F004AB">
        <w:rPr>
          <w:rFonts w:cs="Arial Narrow"/>
          <w:b/>
          <w:bCs/>
        </w:rPr>
        <w:t xml:space="preserve"> </w:t>
      </w:r>
    </w:p>
    <w:p w14:paraId="3C7C59DA" w14:textId="557ACF77" w:rsidR="00FC3A35" w:rsidRDefault="003F0259" w:rsidP="00FC3A35">
      <w:pPr>
        <w:widowControl w:val="0"/>
        <w:overflowPunct w:val="0"/>
        <w:autoSpaceDE w:val="0"/>
        <w:autoSpaceDN w:val="0"/>
        <w:adjustRightInd w:val="0"/>
        <w:spacing w:before="240" w:after="0"/>
        <w:rPr>
          <w:rFonts w:cs="Arial Narrow"/>
          <w:b/>
        </w:rPr>
      </w:pPr>
      <w:r w:rsidRPr="003F0259">
        <w:rPr>
          <w:rFonts w:cs="Arial Narrow"/>
          <w:b/>
          <w:sz w:val="36"/>
        </w:rPr>
        <w:sym w:font="Wingdings" w:char="F0E8"/>
      </w:r>
      <w:r w:rsidRPr="003F0259">
        <w:rPr>
          <w:rFonts w:cs="Arial Narrow"/>
          <w:b/>
        </w:rPr>
        <w:t xml:space="preserve"> </w:t>
      </w:r>
      <w:r w:rsidR="00335E0B" w:rsidRPr="003F0259">
        <w:rPr>
          <w:rFonts w:cs="Arial Narrow"/>
          <w:b/>
        </w:rPr>
        <w:t xml:space="preserve">Au moment du dépôt de ce document, le lieu de </w:t>
      </w:r>
      <w:r w:rsidR="00420E40">
        <w:rPr>
          <w:rFonts w:cs="Arial Narrow"/>
          <w:b/>
        </w:rPr>
        <w:t>la césure</w:t>
      </w:r>
      <w:r w:rsidR="00335E0B" w:rsidRPr="003F0259">
        <w:rPr>
          <w:rFonts w:cs="Arial Narrow"/>
          <w:b/>
        </w:rPr>
        <w:t xml:space="preserve"> est dans une zone classée</w:t>
      </w:r>
      <w:r w:rsidR="00FB30AD" w:rsidRPr="003F0259">
        <w:rPr>
          <w:rFonts w:cs="Arial Narrow"/>
          <w:b/>
        </w:rPr>
        <w:t> :</w:t>
      </w:r>
      <w:r w:rsidR="00FC3A35">
        <w:rPr>
          <w:rFonts w:cs="Arial Narrow"/>
          <w:b/>
        </w:rPr>
        <w:t xml:space="preserve"> </w:t>
      </w:r>
    </w:p>
    <w:p w14:paraId="098FCF9F" w14:textId="1306499F" w:rsidR="00B553E0" w:rsidRDefault="00C64921" w:rsidP="003575C7">
      <w:pPr>
        <w:widowControl w:val="0"/>
        <w:overflowPunct w:val="0"/>
        <w:autoSpaceDE w:val="0"/>
        <w:autoSpaceDN w:val="0"/>
        <w:adjustRightInd w:val="0"/>
        <w:spacing w:before="240" w:after="0"/>
        <w:ind w:left="2552"/>
        <w:rPr>
          <w:rFonts w:cs="Arial Narrow"/>
          <w:b/>
          <w:shd w:val="clear" w:color="auto" w:fill="FFFFFF" w:themeFill="background1"/>
        </w:rPr>
      </w:pPr>
      <w:r w:rsidRPr="003F0259">
        <w:rPr>
          <w:rFonts w:cs="Arial Narrow"/>
          <w:b/>
        </w:rPr>
        <w:sym w:font="Webdings" w:char="F063"/>
      </w:r>
      <w:r w:rsidR="003645EC" w:rsidRPr="003F0259">
        <w:rPr>
          <w:rFonts w:cs="Arial Narrow"/>
          <w:b/>
        </w:rPr>
        <w:t xml:space="preserve"> </w:t>
      </w:r>
      <w:r w:rsidR="00FB30AD" w:rsidRPr="003F0259">
        <w:rPr>
          <w:rFonts w:cs="Arial Narrow"/>
          <w:b/>
          <w:shd w:val="clear" w:color="auto" w:fill="FFFFFF" w:themeFill="background1"/>
        </w:rPr>
        <w:t>Verte</w:t>
      </w:r>
      <w:r w:rsidR="003575C7">
        <w:rPr>
          <w:rFonts w:cs="Arial Narrow"/>
          <w:b/>
          <w:shd w:val="clear" w:color="auto" w:fill="FFFFFF" w:themeFill="background1"/>
        </w:rPr>
        <w:tab/>
      </w:r>
      <w:r w:rsidR="003575C7">
        <w:rPr>
          <w:rFonts w:cs="Arial Narrow"/>
          <w:b/>
          <w:shd w:val="clear" w:color="auto" w:fill="FFFFFF" w:themeFill="background1"/>
        </w:rPr>
        <w:tab/>
      </w:r>
      <w:r w:rsidRPr="003F0259">
        <w:rPr>
          <w:rFonts w:cs="Arial Narrow"/>
          <w:b/>
          <w:shd w:val="clear" w:color="auto" w:fill="FFFFFF" w:themeFill="background1"/>
        </w:rPr>
        <w:sym w:font="Webdings" w:char="F063"/>
      </w:r>
      <w:r w:rsidR="00FB30AD" w:rsidRPr="003F0259">
        <w:rPr>
          <w:rFonts w:cs="Arial Narrow"/>
          <w:b/>
          <w:shd w:val="clear" w:color="auto" w:fill="FFFFFF" w:themeFill="background1"/>
        </w:rPr>
        <w:t xml:space="preserve"> J</w:t>
      </w:r>
      <w:r w:rsidRPr="003F0259">
        <w:rPr>
          <w:rFonts w:cs="Arial Narrow"/>
          <w:b/>
          <w:shd w:val="clear" w:color="auto" w:fill="FFFFFF" w:themeFill="background1"/>
        </w:rPr>
        <w:t>aune</w:t>
      </w:r>
      <w:r w:rsidR="003575C7">
        <w:rPr>
          <w:rFonts w:cs="Arial Narrow"/>
          <w:b/>
          <w:shd w:val="clear" w:color="auto" w:fill="FFFFFF" w:themeFill="background1"/>
        </w:rPr>
        <w:tab/>
      </w:r>
    </w:p>
    <w:p w14:paraId="7343159A" w14:textId="6FA0A1AA" w:rsidR="00F004AB" w:rsidRDefault="00F004AB" w:rsidP="003575C7">
      <w:pPr>
        <w:widowControl w:val="0"/>
        <w:overflowPunct w:val="0"/>
        <w:autoSpaceDE w:val="0"/>
        <w:autoSpaceDN w:val="0"/>
        <w:adjustRightInd w:val="0"/>
        <w:spacing w:before="240" w:after="0"/>
        <w:ind w:left="2552"/>
        <w:rPr>
          <w:rFonts w:cs="Arial Narrow"/>
          <w:b/>
          <w:shd w:val="clear" w:color="auto" w:fill="FFFFFF" w:themeFill="background1"/>
        </w:rPr>
      </w:pPr>
    </w:p>
    <w:p w14:paraId="0A00CACF" w14:textId="77777777" w:rsidR="00F004AB" w:rsidRPr="009F3590" w:rsidRDefault="00F004AB" w:rsidP="00F004AB">
      <w:pPr>
        <w:pBdr>
          <w:top w:val="single" w:sz="4" w:space="1" w:color="auto"/>
          <w:left w:val="single" w:sz="4" w:space="4" w:color="auto"/>
          <w:bottom w:val="single" w:sz="4" w:space="1" w:color="auto"/>
          <w:right w:val="single" w:sz="4" w:space="4" w:color="auto"/>
        </w:pBdr>
        <w:tabs>
          <w:tab w:val="left" w:pos="8865"/>
          <w:tab w:val="left" w:pos="9460"/>
        </w:tabs>
        <w:rPr>
          <w:rFonts w:cs="Arial Black"/>
          <w:b/>
          <w:bCs/>
          <w:color w:val="C00000"/>
          <w:sz w:val="36"/>
          <w:szCs w:val="24"/>
        </w:rPr>
      </w:pPr>
      <w:r w:rsidRPr="009F3590">
        <w:rPr>
          <w:rFonts w:cs="Arial Black"/>
          <w:b/>
          <w:bCs/>
          <w:color w:val="C00000"/>
          <w:sz w:val="36"/>
          <w:szCs w:val="24"/>
        </w:rPr>
        <w:t>Vos engagements </w:t>
      </w:r>
    </w:p>
    <w:p w14:paraId="5B711803" w14:textId="77777777" w:rsidR="00F004AB" w:rsidRPr="009F3590" w:rsidRDefault="00F004AB" w:rsidP="00F004AB">
      <w:pPr>
        <w:pStyle w:val="Paragraphedeliste"/>
        <w:numPr>
          <w:ilvl w:val="0"/>
          <w:numId w:val="26"/>
        </w:numPr>
        <w:spacing w:before="240"/>
        <w:rPr>
          <w:rFonts w:cs="Arial Narrow"/>
          <w:b/>
          <w:bCs/>
          <w:u w:val="single"/>
        </w:rPr>
      </w:pPr>
      <w:r w:rsidRPr="009F3590">
        <w:rPr>
          <w:rFonts w:cs="Arial Black"/>
          <w:b/>
          <w:bCs/>
          <w:color w:val="C00000"/>
          <w:sz w:val="28"/>
          <w:szCs w:val="24"/>
        </w:rPr>
        <w:t>Vous informer et informer l’université</w:t>
      </w:r>
    </w:p>
    <w:p w14:paraId="1CB3251D" w14:textId="060B84A0" w:rsidR="00F004AB" w:rsidRPr="009E580F" w:rsidRDefault="00F004AB" w:rsidP="00F004AB">
      <w:pPr>
        <w:spacing w:before="240"/>
        <w:rPr>
          <w:rFonts w:cs="Arial Narrow"/>
          <w:b/>
          <w:bCs/>
          <w:u w:val="single"/>
        </w:rPr>
      </w:pPr>
      <w:r w:rsidRPr="009E580F">
        <w:rPr>
          <w:rFonts w:cs="Arial Narrow"/>
          <w:b/>
          <w:bCs/>
          <w:u w:val="single"/>
        </w:rPr>
        <w:t xml:space="preserve">Pendant </w:t>
      </w:r>
      <w:r>
        <w:rPr>
          <w:rFonts w:cs="Arial Narrow"/>
          <w:b/>
          <w:bCs/>
          <w:u w:val="single"/>
        </w:rPr>
        <w:t>la césure à l’étranger</w:t>
      </w:r>
      <w:r w:rsidRPr="009E580F">
        <w:rPr>
          <w:rFonts w:cs="Arial Narrow"/>
          <w:b/>
          <w:bCs/>
          <w:u w:val="single"/>
        </w:rPr>
        <w:t xml:space="preserve">, vous </w:t>
      </w:r>
      <w:r>
        <w:rPr>
          <w:rFonts w:cs="Arial Narrow"/>
          <w:b/>
          <w:bCs/>
          <w:u w:val="single"/>
        </w:rPr>
        <w:t>devez :</w:t>
      </w:r>
    </w:p>
    <w:p w14:paraId="53CFBE7F" w14:textId="463423A0" w:rsidR="00F33C2B" w:rsidRDefault="00F33C2B" w:rsidP="00420E40">
      <w:pPr>
        <w:pStyle w:val="Paragraphedeliste"/>
        <w:widowControl w:val="0"/>
        <w:numPr>
          <w:ilvl w:val="0"/>
          <w:numId w:val="27"/>
        </w:numPr>
        <w:tabs>
          <w:tab w:val="right" w:leader="dot" w:pos="10065"/>
        </w:tabs>
        <w:overflowPunct w:val="0"/>
        <w:autoSpaceDE w:val="0"/>
        <w:autoSpaceDN w:val="0"/>
        <w:adjustRightInd w:val="0"/>
        <w:spacing w:before="240" w:after="0"/>
        <w:jc w:val="both"/>
        <w:rPr>
          <w:rFonts w:eastAsia="Times New Roman" w:cs="Arial Narrow"/>
          <w:lang w:eastAsia="fr-FR"/>
        </w:rPr>
      </w:pPr>
      <w:r w:rsidRPr="00420E40">
        <w:rPr>
          <w:rFonts w:cs="Arial Narrow"/>
        </w:rPr>
        <w:t xml:space="preserve">Vous tenir </w:t>
      </w:r>
      <w:proofErr w:type="spellStart"/>
      <w:proofErr w:type="gramStart"/>
      <w:r w:rsidRPr="00420E40">
        <w:rPr>
          <w:rFonts w:cs="Arial Narrow"/>
        </w:rPr>
        <w:t>informé</w:t>
      </w:r>
      <w:r w:rsidR="00D8121C" w:rsidRPr="00420E40">
        <w:rPr>
          <w:rFonts w:cs="Arial Narrow"/>
        </w:rPr>
        <w:t>.e</w:t>
      </w:r>
      <w:proofErr w:type="spellEnd"/>
      <w:proofErr w:type="gramEnd"/>
      <w:r w:rsidRPr="00420E40">
        <w:rPr>
          <w:rFonts w:cs="Arial Narrow"/>
        </w:rPr>
        <w:t xml:space="preserve"> régulièrement des consignes de sécurité </w:t>
      </w:r>
      <w:r w:rsidRPr="00420E40">
        <w:rPr>
          <w:rFonts w:eastAsia="Times New Roman" w:cs="Arial Narrow"/>
          <w:lang w:eastAsia="fr-FR"/>
        </w:rPr>
        <w:t>du M</w:t>
      </w:r>
      <w:r w:rsidR="00447EAF" w:rsidRPr="00420E40">
        <w:rPr>
          <w:rFonts w:eastAsia="Times New Roman" w:cs="Arial Narrow"/>
          <w:lang w:eastAsia="fr-FR"/>
        </w:rPr>
        <w:t>EAE</w:t>
      </w:r>
      <w:r w:rsidRPr="00420E40">
        <w:rPr>
          <w:rFonts w:eastAsia="Times New Roman" w:cs="Arial Narrow"/>
          <w:lang w:eastAsia="fr-FR"/>
        </w:rPr>
        <w:t xml:space="preserve"> et les respecter</w:t>
      </w:r>
      <w:r w:rsidR="008513B6" w:rsidRPr="00420E40">
        <w:rPr>
          <w:rFonts w:eastAsia="Times New Roman" w:cs="Arial Narrow"/>
          <w:lang w:eastAsia="fr-FR"/>
        </w:rPr>
        <w:t>.</w:t>
      </w:r>
    </w:p>
    <w:p w14:paraId="6C5C881B" w14:textId="77777777" w:rsidR="00F004AB" w:rsidRDefault="00F33C2B" w:rsidP="00F004AB">
      <w:pPr>
        <w:pStyle w:val="Paragraphedeliste"/>
        <w:widowControl w:val="0"/>
        <w:numPr>
          <w:ilvl w:val="0"/>
          <w:numId w:val="27"/>
        </w:numPr>
        <w:tabs>
          <w:tab w:val="right" w:leader="dot" w:pos="10065"/>
        </w:tabs>
        <w:overflowPunct w:val="0"/>
        <w:autoSpaceDE w:val="0"/>
        <w:autoSpaceDN w:val="0"/>
        <w:adjustRightInd w:val="0"/>
        <w:spacing w:before="240" w:after="0"/>
        <w:jc w:val="both"/>
        <w:rPr>
          <w:rFonts w:eastAsia="Times New Roman" w:cs="Arial Narrow"/>
          <w:lang w:eastAsia="fr-FR"/>
        </w:rPr>
      </w:pPr>
      <w:r w:rsidRPr="00420E40">
        <w:rPr>
          <w:rFonts w:cs="Arial Narrow"/>
          <w:b/>
        </w:rPr>
        <w:t xml:space="preserve">Ne pas vous rendre </w:t>
      </w:r>
      <w:r w:rsidRPr="00420E40">
        <w:rPr>
          <w:rFonts w:eastAsia="Times New Roman" w:cs="Arial Narrow"/>
          <w:b/>
          <w:lang w:eastAsia="fr-FR"/>
        </w:rPr>
        <w:t>dans les zones déconseillées ou formellement déconseillées par le M</w:t>
      </w:r>
      <w:r w:rsidR="00447EAF" w:rsidRPr="00420E40">
        <w:rPr>
          <w:rFonts w:eastAsia="Times New Roman" w:cs="Arial Narrow"/>
          <w:b/>
          <w:lang w:eastAsia="fr-FR"/>
        </w:rPr>
        <w:t>EAE</w:t>
      </w:r>
      <w:r w:rsidR="008513B6" w:rsidRPr="00420E40">
        <w:rPr>
          <w:rFonts w:eastAsia="Times New Roman" w:cs="Arial Narrow"/>
          <w:lang w:eastAsia="fr-FR"/>
        </w:rPr>
        <w:t>.</w:t>
      </w:r>
    </w:p>
    <w:p w14:paraId="7F490AD6" w14:textId="0CA9E255" w:rsidR="00F004AB" w:rsidRPr="007F2DCF" w:rsidRDefault="00F004AB" w:rsidP="00F004AB">
      <w:pPr>
        <w:pStyle w:val="Paragraphedeliste"/>
        <w:widowControl w:val="0"/>
        <w:numPr>
          <w:ilvl w:val="0"/>
          <w:numId w:val="27"/>
        </w:numPr>
        <w:tabs>
          <w:tab w:val="right" w:leader="dot" w:pos="10065"/>
        </w:tabs>
        <w:overflowPunct w:val="0"/>
        <w:autoSpaceDE w:val="0"/>
        <w:autoSpaceDN w:val="0"/>
        <w:adjustRightInd w:val="0"/>
        <w:spacing w:before="240" w:after="0"/>
        <w:jc w:val="both"/>
        <w:rPr>
          <w:rFonts w:eastAsia="Times New Roman" w:cs="Arial Narrow"/>
          <w:lang w:eastAsia="fr-FR"/>
        </w:rPr>
      </w:pPr>
      <w:r w:rsidRPr="007F2DCF">
        <w:rPr>
          <w:rFonts w:eastAsia="Times New Roman" w:cs="Arial Narrow"/>
          <w:lang w:eastAsia="fr-FR"/>
        </w:rPr>
        <w:t xml:space="preserve">Si les conditions de sécurité venaient à évoluer défavorablement : </w:t>
      </w:r>
    </w:p>
    <w:p w14:paraId="3031A509" w14:textId="77777777" w:rsidR="00F004AB" w:rsidRPr="007F2DCF" w:rsidRDefault="00F004AB" w:rsidP="00F004AB">
      <w:pPr>
        <w:pStyle w:val="Paragraphedeliste"/>
        <w:widowControl w:val="0"/>
        <w:numPr>
          <w:ilvl w:val="2"/>
          <w:numId w:val="30"/>
        </w:numPr>
        <w:tabs>
          <w:tab w:val="right" w:leader="dot" w:pos="10065"/>
        </w:tabs>
        <w:overflowPunct w:val="0"/>
        <w:autoSpaceDE w:val="0"/>
        <w:autoSpaceDN w:val="0"/>
        <w:adjustRightInd w:val="0"/>
        <w:spacing w:before="240" w:after="0"/>
        <w:jc w:val="both"/>
        <w:rPr>
          <w:rFonts w:eastAsia="Times New Roman" w:cs="Arial Narrow"/>
          <w:lang w:eastAsia="fr-FR"/>
        </w:rPr>
      </w:pPr>
      <w:r w:rsidRPr="007F2DCF">
        <w:rPr>
          <w:rFonts w:eastAsia="Times New Roman" w:cs="Arial Narrow"/>
          <w:lang w:eastAsia="fr-FR"/>
        </w:rPr>
        <w:t>Prendre contact sans délai avec votre correspondant des Relations Internationales de votre université d’accueil</w:t>
      </w:r>
    </w:p>
    <w:p w14:paraId="7B951652" w14:textId="77777777" w:rsidR="00F004AB" w:rsidRPr="007F2DCF" w:rsidRDefault="00F004AB" w:rsidP="00F004AB">
      <w:pPr>
        <w:pStyle w:val="Paragraphedeliste"/>
        <w:widowControl w:val="0"/>
        <w:numPr>
          <w:ilvl w:val="2"/>
          <w:numId w:val="30"/>
        </w:numPr>
        <w:tabs>
          <w:tab w:val="right" w:leader="dot" w:pos="10065"/>
        </w:tabs>
        <w:overflowPunct w:val="0"/>
        <w:autoSpaceDE w:val="0"/>
        <w:autoSpaceDN w:val="0"/>
        <w:adjustRightInd w:val="0"/>
        <w:spacing w:before="240" w:after="0"/>
        <w:jc w:val="both"/>
        <w:rPr>
          <w:rFonts w:eastAsia="Times New Roman" w:cs="Arial Narrow"/>
          <w:lang w:eastAsia="fr-FR"/>
        </w:rPr>
      </w:pPr>
      <w:r w:rsidRPr="007F2DCF">
        <w:rPr>
          <w:rFonts w:eastAsia="Times New Roman" w:cs="Arial Narrow"/>
          <w:lang w:eastAsia="fr-FR"/>
        </w:rPr>
        <w:t>Prendre contact sans délai avec votre correspondant des Relations Internationales de votre composante à l’UGA et la Direction mobilité de l’UGA (outgoing@univ-grenoble-alpes.fr).</w:t>
      </w:r>
    </w:p>
    <w:p w14:paraId="21862FA4" w14:textId="39583DA5" w:rsidR="00F004AB" w:rsidRPr="007F2DCF" w:rsidRDefault="00F004AB" w:rsidP="00F004AB">
      <w:pPr>
        <w:pStyle w:val="Paragraphedeliste"/>
        <w:widowControl w:val="0"/>
        <w:numPr>
          <w:ilvl w:val="2"/>
          <w:numId w:val="30"/>
        </w:numPr>
        <w:tabs>
          <w:tab w:val="right" w:leader="dot" w:pos="10065"/>
        </w:tabs>
        <w:overflowPunct w:val="0"/>
        <w:autoSpaceDE w:val="0"/>
        <w:autoSpaceDN w:val="0"/>
        <w:adjustRightInd w:val="0"/>
        <w:spacing w:before="240" w:after="0"/>
        <w:jc w:val="both"/>
        <w:rPr>
          <w:rFonts w:eastAsia="Times New Roman" w:cs="Arial Narrow"/>
          <w:lang w:eastAsia="fr-FR"/>
        </w:rPr>
      </w:pPr>
      <w:r w:rsidRPr="007F2DCF">
        <w:rPr>
          <w:rFonts w:eastAsia="Times New Roman" w:cs="Arial Narrow"/>
          <w:lang w:eastAsia="fr-FR"/>
        </w:rPr>
        <w:t>Prendre contact avec l’ambassade ou le consulat de France de votre lieu de mobilité.</w:t>
      </w:r>
    </w:p>
    <w:p w14:paraId="0941C27B" w14:textId="77777777" w:rsidR="00F004AB" w:rsidRPr="00F004AB" w:rsidRDefault="00F004AB" w:rsidP="00F004AB">
      <w:pPr>
        <w:pStyle w:val="Paragraphedeliste"/>
        <w:widowControl w:val="0"/>
        <w:tabs>
          <w:tab w:val="right" w:leader="dot" w:pos="10065"/>
        </w:tabs>
        <w:overflowPunct w:val="0"/>
        <w:autoSpaceDE w:val="0"/>
        <w:autoSpaceDN w:val="0"/>
        <w:adjustRightInd w:val="0"/>
        <w:spacing w:before="240" w:after="0"/>
        <w:ind w:left="2160"/>
        <w:jc w:val="both"/>
        <w:rPr>
          <w:rFonts w:eastAsia="Times New Roman" w:cs="Arial Narrow"/>
          <w:highlight w:val="yellow"/>
          <w:lang w:eastAsia="fr-FR"/>
        </w:rPr>
      </w:pPr>
    </w:p>
    <w:p w14:paraId="5146F49A" w14:textId="77777777" w:rsidR="00F004AB" w:rsidRPr="009F3590" w:rsidRDefault="00F004AB" w:rsidP="00F004AB">
      <w:pPr>
        <w:pStyle w:val="Paragraphedeliste"/>
        <w:numPr>
          <w:ilvl w:val="0"/>
          <w:numId w:val="31"/>
        </w:numPr>
        <w:spacing w:before="240"/>
        <w:rPr>
          <w:rFonts w:cs="Arial Black"/>
          <w:b/>
          <w:bCs/>
          <w:color w:val="C00000"/>
          <w:sz w:val="28"/>
          <w:szCs w:val="24"/>
        </w:rPr>
      </w:pPr>
      <w:r w:rsidRPr="009F3590">
        <w:rPr>
          <w:rFonts w:cs="Arial Black"/>
          <w:b/>
          <w:bCs/>
          <w:color w:val="C00000"/>
          <w:sz w:val="28"/>
          <w:szCs w:val="24"/>
        </w:rPr>
        <w:t xml:space="preserve">Joindre les pièces complémentaires </w:t>
      </w:r>
    </w:p>
    <w:p w14:paraId="182930FD" w14:textId="77777777" w:rsidR="00F004AB" w:rsidRPr="00420E40" w:rsidRDefault="00F004AB" w:rsidP="00F004AB">
      <w:pPr>
        <w:pStyle w:val="Paragraphedeliste"/>
        <w:widowControl w:val="0"/>
        <w:tabs>
          <w:tab w:val="right" w:leader="dot" w:pos="10065"/>
        </w:tabs>
        <w:overflowPunct w:val="0"/>
        <w:autoSpaceDE w:val="0"/>
        <w:autoSpaceDN w:val="0"/>
        <w:adjustRightInd w:val="0"/>
        <w:spacing w:before="240" w:after="0"/>
        <w:jc w:val="both"/>
        <w:rPr>
          <w:rFonts w:eastAsia="Times New Roman" w:cs="Arial Narrow"/>
          <w:lang w:eastAsia="fr-FR"/>
        </w:rPr>
      </w:pPr>
    </w:p>
    <w:p w14:paraId="06304986" w14:textId="4C26770D" w:rsidR="003E1C9A" w:rsidRPr="007F2DCF" w:rsidRDefault="00C336F9" w:rsidP="009E580F">
      <w:pPr>
        <w:widowControl w:val="0"/>
        <w:overflowPunct w:val="0"/>
        <w:autoSpaceDE w:val="0"/>
        <w:autoSpaceDN w:val="0"/>
        <w:adjustRightInd w:val="0"/>
        <w:spacing w:before="240" w:after="0"/>
        <w:jc w:val="both"/>
        <w:rPr>
          <w:rFonts w:cs="Arial Narrow"/>
          <w:b/>
          <w:bCs/>
        </w:rPr>
      </w:pPr>
      <w:r w:rsidRPr="007F2DCF">
        <w:rPr>
          <w:b/>
          <w:bCs/>
        </w:rPr>
        <w:t>Quelle</w:t>
      </w:r>
      <w:r w:rsidR="001F7518" w:rsidRPr="007F2DCF">
        <w:rPr>
          <w:b/>
          <w:bCs/>
        </w:rPr>
        <w:t>s</w:t>
      </w:r>
      <w:r w:rsidRPr="007F2DCF">
        <w:rPr>
          <w:b/>
          <w:bCs/>
        </w:rPr>
        <w:t xml:space="preserve"> que soi</w:t>
      </w:r>
      <w:r w:rsidR="001F7518" w:rsidRPr="007F2DCF">
        <w:rPr>
          <w:b/>
          <w:bCs/>
        </w:rPr>
        <w:t>en</w:t>
      </w:r>
      <w:r w:rsidRPr="007F2DCF">
        <w:rPr>
          <w:b/>
          <w:bCs/>
        </w:rPr>
        <w:t>t la durée de votre séjour</w:t>
      </w:r>
      <w:r w:rsidR="00721832" w:rsidRPr="007F2DCF">
        <w:rPr>
          <w:b/>
          <w:bCs/>
        </w:rPr>
        <w:t xml:space="preserve"> et votre nationalité</w:t>
      </w:r>
      <w:r w:rsidRPr="007F2DCF">
        <w:rPr>
          <w:b/>
          <w:bCs/>
        </w:rPr>
        <w:t>, vous devez v</w:t>
      </w:r>
      <w:r w:rsidR="009128C4" w:rsidRPr="007F2DCF">
        <w:rPr>
          <w:rFonts w:cs="Arial Narrow"/>
          <w:b/>
          <w:bCs/>
        </w:rPr>
        <w:t xml:space="preserve">ous inscrire </w:t>
      </w:r>
      <w:r w:rsidR="00D17DAA" w:rsidRPr="007F2DCF">
        <w:rPr>
          <w:rFonts w:cs="Arial Narrow"/>
          <w:bCs/>
        </w:rPr>
        <w:t xml:space="preserve">sur la </w:t>
      </w:r>
      <w:r w:rsidR="00D17DAA" w:rsidRPr="007F2DCF">
        <w:rPr>
          <w:rFonts w:cs="Arial Narrow"/>
          <w:b/>
          <w:bCs/>
        </w:rPr>
        <w:t>Base</w:t>
      </w:r>
      <w:r w:rsidRPr="007F2DCF">
        <w:rPr>
          <w:rFonts w:cs="Arial Narrow"/>
          <w:b/>
          <w:bCs/>
        </w:rPr>
        <w:t xml:space="preserve"> </w:t>
      </w:r>
      <w:hyperlink r:id="rId11" w:history="1">
        <w:r w:rsidRPr="007F2DCF">
          <w:rPr>
            <w:rStyle w:val="Lienhypertexte"/>
            <w:rFonts w:cs="Arial Narrow"/>
            <w:b/>
            <w:bCs/>
          </w:rPr>
          <w:t>Ariane</w:t>
        </w:r>
      </w:hyperlink>
      <w:r w:rsidR="00D17DAA" w:rsidRPr="007F2DCF">
        <w:rPr>
          <w:rFonts w:cs="Arial Narrow"/>
          <w:bCs/>
        </w:rPr>
        <w:t xml:space="preserve"> </w:t>
      </w:r>
      <w:r w:rsidR="003E1C9A" w:rsidRPr="007F2DCF">
        <w:rPr>
          <w:rFonts w:cs="Arial Narrow"/>
          <w:bCs/>
        </w:rPr>
        <w:t xml:space="preserve">afin d’être </w:t>
      </w:r>
      <w:proofErr w:type="spellStart"/>
      <w:r w:rsidR="003E1C9A" w:rsidRPr="007F2DCF">
        <w:rPr>
          <w:rFonts w:cs="Arial Narrow"/>
          <w:bCs/>
        </w:rPr>
        <w:t>contac</w:t>
      </w:r>
      <w:r w:rsidR="0002070E" w:rsidRPr="007F2DCF">
        <w:rPr>
          <w:rFonts w:cs="Arial Narrow"/>
          <w:bCs/>
        </w:rPr>
        <w:t>té</w:t>
      </w:r>
      <w:r w:rsidR="000F7B72" w:rsidRPr="007F2DCF">
        <w:rPr>
          <w:rFonts w:cs="Arial Narrow"/>
          <w:bCs/>
        </w:rPr>
        <w:t>.e</w:t>
      </w:r>
      <w:proofErr w:type="spellEnd"/>
      <w:r w:rsidR="0002070E" w:rsidRPr="007F2DCF">
        <w:rPr>
          <w:rFonts w:cs="Arial Narrow"/>
          <w:bCs/>
        </w:rPr>
        <w:t xml:space="preserve"> par le M</w:t>
      </w:r>
      <w:r w:rsidR="00447EAF" w:rsidRPr="007F2DCF">
        <w:rPr>
          <w:rFonts w:cs="Arial Narrow"/>
          <w:bCs/>
        </w:rPr>
        <w:t>EAE</w:t>
      </w:r>
      <w:r w:rsidR="0002070E" w:rsidRPr="007F2DCF">
        <w:rPr>
          <w:rFonts w:cs="Arial Narrow"/>
          <w:bCs/>
        </w:rPr>
        <w:t xml:space="preserve"> en cas de crise</w:t>
      </w:r>
      <w:r w:rsidR="00420E40" w:rsidRPr="007F2DCF">
        <w:rPr>
          <w:rFonts w:cs="Arial Narrow"/>
          <w:bCs/>
        </w:rPr>
        <w:t>.</w:t>
      </w:r>
      <w:r w:rsidR="00F004AB" w:rsidRPr="007F2DCF">
        <w:rPr>
          <w:rFonts w:cs="Arial Narrow"/>
          <w:bCs/>
        </w:rPr>
        <w:t xml:space="preserve"> Veuillez joindre au présent formulaire</w:t>
      </w:r>
      <w:r w:rsidR="00F004AB" w:rsidRPr="007F2DCF">
        <w:rPr>
          <w:rFonts w:cs="Arial Narrow"/>
          <w:bCs/>
          <w:u w:val="single"/>
        </w:rPr>
        <w:t xml:space="preserve"> une copie d’écran de votre inscription sur la Base Ariane</w:t>
      </w:r>
      <w:r w:rsidR="00F004AB" w:rsidRPr="007F2DCF">
        <w:rPr>
          <w:rFonts w:cs="Arial Narrow"/>
          <w:bCs/>
        </w:rPr>
        <w:t xml:space="preserve"> (attention, votre nom et prénom doivent figurer sur cette copie d’écran).</w:t>
      </w:r>
    </w:p>
    <w:p w14:paraId="4FD90567" w14:textId="4CC776D7" w:rsidR="00420E40" w:rsidRDefault="009E580F" w:rsidP="00CB0E0F">
      <w:pPr>
        <w:widowControl w:val="0"/>
        <w:overflowPunct w:val="0"/>
        <w:autoSpaceDE w:val="0"/>
        <w:autoSpaceDN w:val="0"/>
        <w:adjustRightInd w:val="0"/>
        <w:spacing w:before="240" w:after="0" w:line="240" w:lineRule="auto"/>
        <w:jc w:val="both"/>
        <w:rPr>
          <w:rFonts w:cs="Arial Narrow"/>
          <w:bCs/>
        </w:rPr>
      </w:pPr>
      <w:r w:rsidRPr="007F2DCF">
        <w:rPr>
          <w:b/>
          <w:bCs/>
        </w:rPr>
        <w:t xml:space="preserve">Si votre séjour dure plus de 6 mois, il vous est recommandé de </w:t>
      </w:r>
      <w:r w:rsidR="009128C4" w:rsidRPr="007F2DCF">
        <w:rPr>
          <w:rFonts w:cs="Arial Narrow"/>
          <w:b/>
          <w:bCs/>
        </w:rPr>
        <w:t>vous inscrire</w:t>
      </w:r>
      <w:r w:rsidR="003E1C9A" w:rsidRPr="007F2DCF">
        <w:rPr>
          <w:rFonts w:cs="Arial Narrow"/>
          <w:b/>
          <w:bCs/>
        </w:rPr>
        <w:t xml:space="preserve"> au Registre des Français </w:t>
      </w:r>
      <w:r w:rsidR="003E1C9A" w:rsidRPr="007F2DCF">
        <w:rPr>
          <w:rFonts w:cs="Arial Narrow"/>
          <w:b/>
        </w:rPr>
        <w:t>établis hors</w:t>
      </w:r>
      <w:r w:rsidR="003E1C9A" w:rsidRPr="009128C4">
        <w:rPr>
          <w:rFonts w:cs="Arial Narrow"/>
          <w:b/>
        </w:rPr>
        <w:t xml:space="preserve"> de France</w:t>
      </w:r>
      <w:r w:rsidR="00B53330">
        <w:rPr>
          <w:rStyle w:val="Appelnotedebasdep"/>
          <w:rFonts w:cs="Arial Narrow"/>
          <w:b/>
        </w:rPr>
        <w:footnoteReference w:id="1"/>
      </w:r>
      <w:r w:rsidR="003E1C9A" w:rsidRPr="009128C4">
        <w:rPr>
          <w:rFonts w:cs="Arial Narrow"/>
        </w:rPr>
        <w:t xml:space="preserve"> auprès des a</w:t>
      </w:r>
      <w:r w:rsidR="007D646F">
        <w:rPr>
          <w:rFonts w:cs="Arial Narrow"/>
        </w:rPr>
        <w:t>utorités consulaires françaises</w:t>
      </w:r>
      <w:r w:rsidR="00B53330">
        <w:rPr>
          <w:rFonts w:cs="Arial Narrow"/>
        </w:rPr>
        <w:t xml:space="preserve"> </w:t>
      </w:r>
      <w:r w:rsidR="003E1C9A" w:rsidRPr="009128C4">
        <w:rPr>
          <w:rFonts w:cs="Arial Narrow"/>
        </w:rPr>
        <w:t>(Consulat ou Ambassade)</w:t>
      </w:r>
      <w:r w:rsidR="003E1C9A" w:rsidRPr="009128C4">
        <w:rPr>
          <w:rFonts w:cs="Arial Narrow"/>
          <w:bCs/>
        </w:rPr>
        <w:t>.</w:t>
      </w:r>
    </w:p>
    <w:p w14:paraId="1B26F677" w14:textId="77777777" w:rsidR="00F004AB" w:rsidRDefault="00F004AB" w:rsidP="00CB0E0F">
      <w:pPr>
        <w:widowControl w:val="0"/>
        <w:overflowPunct w:val="0"/>
        <w:autoSpaceDE w:val="0"/>
        <w:autoSpaceDN w:val="0"/>
        <w:adjustRightInd w:val="0"/>
        <w:spacing w:before="240" w:after="0" w:line="240" w:lineRule="auto"/>
        <w:jc w:val="both"/>
        <w:rPr>
          <w:rFonts w:cs="Arial Narrow"/>
          <w:bCs/>
        </w:rPr>
      </w:pPr>
    </w:p>
    <w:p w14:paraId="1A3DB7F8" w14:textId="77777777" w:rsidR="00F004AB" w:rsidRPr="009F3590" w:rsidRDefault="00F004AB" w:rsidP="00F004AB">
      <w:pPr>
        <w:pStyle w:val="Paragraphedeliste"/>
        <w:numPr>
          <w:ilvl w:val="0"/>
          <w:numId w:val="26"/>
        </w:numPr>
        <w:rPr>
          <w:rFonts w:cs="Arial Black"/>
          <w:b/>
          <w:bCs/>
          <w:color w:val="C00000"/>
          <w:sz w:val="28"/>
          <w:szCs w:val="24"/>
        </w:rPr>
      </w:pPr>
      <w:r>
        <w:rPr>
          <w:rFonts w:cs="Arial Black"/>
          <w:b/>
          <w:bCs/>
          <w:color w:val="C00000"/>
          <w:sz w:val="28"/>
          <w:szCs w:val="24"/>
        </w:rPr>
        <w:t xml:space="preserve">Vous </w:t>
      </w:r>
      <w:proofErr w:type="spellStart"/>
      <w:r>
        <w:rPr>
          <w:rFonts w:cs="Arial Black"/>
          <w:b/>
          <w:bCs/>
          <w:color w:val="C00000"/>
          <w:sz w:val="28"/>
          <w:szCs w:val="24"/>
        </w:rPr>
        <w:t>assurer</w:t>
      </w:r>
      <w:proofErr w:type="spellEnd"/>
      <w:r>
        <w:rPr>
          <w:rFonts w:cs="Arial Black"/>
          <w:b/>
          <w:bCs/>
          <w:color w:val="C00000"/>
          <w:sz w:val="28"/>
          <w:szCs w:val="24"/>
        </w:rPr>
        <w:t xml:space="preserve"> d’avoir une p</w:t>
      </w:r>
      <w:r w:rsidRPr="009F3590">
        <w:rPr>
          <w:rFonts w:cs="Arial Black"/>
          <w:b/>
          <w:bCs/>
          <w:color w:val="C00000"/>
          <w:sz w:val="28"/>
          <w:szCs w:val="24"/>
        </w:rPr>
        <w:t>rotection sociale </w:t>
      </w:r>
      <w:r>
        <w:rPr>
          <w:rFonts w:cs="Arial Black"/>
          <w:b/>
          <w:bCs/>
          <w:color w:val="C00000"/>
          <w:sz w:val="28"/>
          <w:szCs w:val="24"/>
        </w:rPr>
        <w:t>adaptée</w:t>
      </w:r>
      <w:r w:rsidRPr="009F3590">
        <w:rPr>
          <w:rFonts w:cs="Arial Black"/>
          <w:b/>
          <w:bCs/>
          <w:color w:val="C00000"/>
          <w:sz w:val="28"/>
          <w:szCs w:val="24"/>
        </w:rPr>
        <w:t>: accident et maladie</w:t>
      </w:r>
    </w:p>
    <w:p w14:paraId="79B895B6" w14:textId="7C9C2517" w:rsidR="007E1059" w:rsidRDefault="00420E40" w:rsidP="007E1059">
      <w:pPr>
        <w:spacing w:after="0" w:line="240" w:lineRule="auto"/>
        <w:jc w:val="both"/>
        <w:rPr>
          <w:rFonts w:cs="Arial"/>
        </w:rPr>
      </w:pPr>
      <w:r>
        <w:rPr>
          <w:rFonts w:cs="Arial Black"/>
          <w:bCs/>
        </w:rPr>
        <w:t>Vous pouvez</w:t>
      </w:r>
      <w:r w:rsidR="009128C4" w:rsidRPr="009128C4">
        <w:rPr>
          <w:rFonts w:cs="Arial Black"/>
          <w:bCs/>
        </w:rPr>
        <w:t xml:space="preserve"> </w:t>
      </w:r>
      <w:r w:rsidR="00721832">
        <w:rPr>
          <w:rFonts w:cs="Arial Black"/>
          <w:bCs/>
        </w:rPr>
        <w:t xml:space="preserve">vous renseigner sur </w:t>
      </w:r>
      <w:r w:rsidR="009E580F">
        <w:rPr>
          <w:rFonts w:cs="Arial Black"/>
          <w:bCs/>
        </w:rPr>
        <w:t xml:space="preserve">le site du </w:t>
      </w:r>
      <w:r w:rsidR="00721832" w:rsidRPr="00721832">
        <w:rPr>
          <w:rFonts w:cs="Arial Black"/>
          <w:bCs/>
        </w:rPr>
        <w:t>Centre des Liaisons Européennes et Internationales de Sécurité Sociale</w:t>
      </w:r>
      <w:r w:rsidR="00721832">
        <w:rPr>
          <w:rFonts w:cs="Arial Black"/>
          <w:bCs/>
        </w:rPr>
        <w:t xml:space="preserve"> (</w:t>
      </w:r>
      <w:hyperlink r:id="rId12" w:history="1">
        <w:r w:rsidR="00B53330" w:rsidRPr="009E580F">
          <w:rPr>
            <w:rStyle w:val="Lienhypertexte"/>
            <w:rFonts w:cs="Arial Black"/>
            <w:bCs/>
          </w:rPr>
          <w:t>CLEISS</w:t>
        </w:r>
      </w:hyperlink>
      <w:r w:rsidR="00721832">
        <w:rPr>
          <w:rStyle w:val="Lienhypertexte"/>
          <w:rFonts w:cs="Arial Black"/>
          <w:bCs/>
        </w:rPr>
        <w:t>)</w:t>
      </w:r>
      <w:r w:rsidR="000D0CDB" w:rsidRPr="009128C4">
        <w:rPr>
          <w:rFonts w:cs="Arial"/>
        </w:rPr>
        <w:t>.</w:t>
      </w:r>
      <w:r w:rsidR="000D0CDB">
        <w:rPr>
          <w:rFonts w:cs="Arial"/>
        </w:rPr>
        <w:tab/>
      </w:r>
      <w:r w:rsidR="000D0CDB">
        <w:rPr>
          <w:rFonts w:cs="Arial"/>
        </w:rPr>
        <w:br/>
      </w:r>
      <w:r w:rsidR="00721832">
        <w:rPr>
          <w:rFonts w:cs="Arial"/>
        </w:rPr>
        <w:t xml:space="preserve">Pour tout séjour en </w:t>
      </w:r>
      <w:r w:rsidR="009128C4" w:rsidRPr="007E1059">
        <w:rPr>
          <w:rFonts w:cs="Arial"/>
          <w:b/>
        </w:rPr>
        <w:t>Europe</w:t>
      </w:r>
      <w:r w:rsidR="009128C4" w:rsidRPr="009128C4">
        <w:rPr>
          <w:rFonts w:cs="Arial"/>
        </w:rPr>
        <w:t xml:space="preserve"> (UE-EEE</w:t>
      </w:r>
      <w:r w:rsidR="00721832">
        <w:rPr>
          <w:rStyle w:val="Appelnotedebasdep"/>
          <w:rFonts w:cs="Arial"/>
        </w:rPr>
        <w:footnoteReference w:id="2"/>
      </w:r>
      <w:r w:rsidR="009128C4" w:rsidRPr="009128C4">
        <w:rPr>
          <w:rFonts w:cs="Arial"/>
        </w:rPr>
        <w:t xml:space="preserve"> </w:t>
      </w:r>
      <w:r w:rsidR="00721832">
        <w:rPr>
          <w:rFonts w:cs="Arial"/>
        </w:rPr>
        <w:t>et</w:t>
      </w:r>
      <w:r w:rsidR="00721832" w:rsidRPr="009128C4">
        <w:rPr>
          <w:rFonts w:cs="Arial"/>
        </w:rPr>
        <w:t xml:space="preserve"> </w:t>
      </w:r>
      <w:r w:rsidR="009128C4" w:rsidRPr="009128C4">
        <w:rPr>
          <w:rFonts w:cs="Arial"/>
        </w:rPr>
        <w:t xml:space="preserve">Suisse), </w:t>
      </w:r>
      <w:r w:rsidR="000D0CDB">
        <w:rPr>
          <w:rFonts w:cs="Arial"/>
        </w:rPr>
        <w:t xml:space="preserve">vous devez </w:t>
      </w:r>
      <w:r w:rsidR="00721832">
        <w:rPr>
          <w:rFonts w:cs="Arial"/>
        </w:rPr>
        <w:t>faire la demande de</w:t>
      </w:r>
      <w:hyperlink r:id="rId13" w:history="1">
        <w:r w:rsidR="009128C4" w:rsidRPr="000D0CDB">
          <w:rPr>
            <w:rStyle w:val="Lienhypertexte"/>
            <w:rFonts w:cs="Arial"/>
          </w:rPr>
          <w:t xml:space="preserve"> </w:t>
        </w:r>
        <w:r w:rsidR="00B53330" w:rsidRPr="000D0CDB">
          <w:rPr>
            <w:rStyle w:val="Lienhypertexte"/>
            <w:rFonts w:cs="Arial"/>
          </w:rPr>
          <w:t>C</w:t>
        </w:r>
        <w:r w:rsidR="009128C4" w:rsidRPr="000D0CDB">
          <w:rPr>
            <w:rStyle w:val="Lienhypertexte"/>
            <w:rFonts w:cs="Arial"/>
          </w:rPr>
          <w:t>arte Européenne d’</w:t>
        </w:r>
        <w:r w:rsidR="00B53330" w:rsidRPr="000D0CDB">
          <w:rPr>
            <w:rStyle w:val="Lienhypertexte"/>
            <w:rFonts w:cs="Arial"/>
          </w:rPr>
          <w:t>A</w:t>
        </w:r>
        <w:r w:rsidR="009128C4" w:rsidRPr="000D0CDB">
          <w:rPr>
            <w:rStyle w:val="Lienhypertexte"/>
            <w:rFonts w:cs="Arial"/>
          </w:rPr>
          <w:t xml:space="preserve">ssurance </w:t>
        </w:r>
        <w:r w:rsidR="00B53330" w:rsidRPr="000D0CDB">
          <w:rPr>
            <w:rStyle w:val="Lienhypertexte"/>
            <w:rFonts w:cs="Arial"/>
          </w:rPr>
          <w:t>M</w:t>
        </w:r>
        <w:r w:rsidR="009128C4" w:rsidRPr="000D0CDB">
          <w:rPr>
            <w:rStyle w:val="Lienhypertexte"/>
            <w:rFonts w:cs="Arial"/>
          </w:rPr>
          <w:t>aladie (</w:t>
        </w:r>
        <w:r w:rsidR="00B53330" w:rsidRPr="000D0CDB">
          <w:rPr>
            <w:rStyle w:val="Lienhypertexte"/>
            <w:rFonts w:cs="Arial"/>
          </w:rPr>
          <w:t>CEAM</w:t>
        </w:r>
      </w:hyperlink>
      <w:r w:rsidR="009128C4" w:rsidRPr="009128C4">
        <w:rPr>
          <w:rFonts w:cs="Arial"/>
        </w:rPr>
        <w:t xml:space="preserve">) </w:t>
      </w:r>
      <w:r w:rsidR="008513B6">
        <w:rPr>
          <w:rFonts w:cs="Arial"/>
        </w:rPr>
        <w:t>avant votre départ</w:t>
      </w:r>
      <w:r w:rsidR="00721832">
        <w:rPr>
          <w:rFonts w:cs="Arial"/>
        </w:rPr>
        <w:t xml:space="preserve"> auprès de votre Caisse de Sécurité sociale</w:t>
      </w:r>
      <w:r w:rsidR="009128C4" w:rsidRPr="009128C4">
        <w:rPr>
          <w:rFonts w:cs="Arial"/>
        </w:rPr>
        <w:t>.</w:t>
      </w:r>
      <w:r w:rsidR="000D0CDB">
        <w:rPr>
          <w:rFonts w:cs="Arial"/>
        </w:rPr>
        <w:tab/>
      </w:r>
    </w:p>
    <w:p w14:paraId="6BA9038E" w14:textId="77777777" w:rsidR="00050618" w:rsidRDefault="00050618" w:rsidP="007E1059">
      <w:pPr>
        <w:spacing w:after="0" w:line="240" w:lineRule="auto"/>
        <w:jc w:val="both"/>
        <w:rPr>
          <w:rFonts w:cs="Arial Narrow"/>
          <w:b/>
          <w:bCs/>
        </w:rPr>
      </w:pPr>
    </w:p>
    <w:p w14:paraId="737B6490" w14:textId="77777777" w:rsidR="00F004AB" w:rsidRPr="007F2DCF" w:rsidRDefault="00F004AB" w:rsidP="00F004AB">
      <w:pPr>
        <w:spacing w:after="0" w:line="240" w:lineRule="auto"/>
        <w:jc w:val="both"/>
        <w:rPr>
          <w:rFonts w:cs="Arial"/>
        </w:rPr>
      </w:pPr>
      <w:r w:rsidRPr="007F2DCF">
        <w:rPr>
          <w:rFonts w:cs="Arial"/>
        </w:rPr>
        <w:t xml:space="preserve">Pour toute mobilité d’études au </w:t>
      </w:r>
      <w:r w:rsidRPr="007F2DCF">
        <w:rPr>
          <w:rFonts w:cs="Arial"/>
          <w:b/>
        </w:rPr>
        <w:t xml:space="preserve">Québec, </w:t>
      </w:r>
      <w:r w:rsidRPr="007F2DCF">
        <w:rPr>
          <w:rFonts w:cs="Arial"/>
        </w:rPr>
        <w:t>le formulaire SE401Q106 doit être demandé à la DGD RTI et déposé à la CPAM de Grenoble ou de Valence (selon le lieu de formation).</w:t>
      </w:r>
    </w:p>
    <w:p w14:paraId="5FCDCBD1" w14:textId="77777777" w:rsidR="00F004AB" w:rsidRPr="007F2DCF" w:rsidRDefault="00F004AB" w:rsidP="00F004AB">
      <w:pPr>
        <w:spacing w:after="0" w:line="240" w:lineRule="auto"/>
        <w:jc w:val="both"/>
        <w:rPr>
          <w:rFonts w:cs="Arial Narrow"/>
          <w:b/>
          <w:bCs/>
        </w:rPr>
      </w:pPr>
    </w:p>
    <w:p w14:paraId="7510F327" w14:textId="77777777" w:rsidR="00F004AB" w:rsidRPr="007E1059" w:rsidRDefault="00F004AB" w:rsidP="00F004AB">
      <w:pPr>
        <w:spacing w:after="0" w:line="240" w:lineRule="auto"/>
        <w:jc w:val="both"/>
        <w:rPr>
          <w:rFonts w:cs="Arial Narrow"/>
        </w:rPr>
      </w:pPr>
      <w:r w:rsidRPr="007F2DCF">
        <w:rPr>
          <w:rFonts w:cs="Arial Narrow"/>
          <w:b/>
          <w:bCs/>
        </w:rPr>
        <w:t xml:space="preserve">Dans tous les cas, </w:t>
      </w:r>
      <w:r w:rsidRPr="007F2DCF">
        <w:rPr>
          <w:rFonts w:cs="Arial Narrow"/>
        </w:rPr>
        <w:t>compte tenu du coût élevé des soins dans de nombreux Etats,</w:t>
      </w:r>
      <w:r w:rsidRPr="007F2DCF">
        <w:rPr>
          <w:rFonts w:cs="Arial Narrow"/>
          <w:b/>
          <w:bCs/>
        </w:rPr>
        <w:t xml:space="preserve"> </w:t>
      </w:r>
      <w:r w:rsidRPr="007F2DCF">
        <w:rPr>
          <w:rFonts w:cs="Leelawadee"/>
          <w:iCs/>
        </w:rPr>
        <w:t>il vous est fortement conseillé de souscrire une assurance maladie complémentaire spécifique, valable pour le pays et la durée de votre séjour, auprès de l’organisme d’assurance de votre choix (attention, certaines universités d’accueil imposent de souscrire à leurs propres assurances).</w:t>
      </w:r>
    </w:p>
    <w:p w14:paraId="173BD258" w14:textId="335A44F7" w:rsidR="007725CE" w:rsidRPr="007D646F" w:rsidRDefault="00220C3C" w:rsidP="005C1F23">
      <w:pPr>
        <w:spacing w:before="120"/>
        <w:jc w:val="right"/>
        <w:rPr>
          <w:i/>
        </w:rPr>
      </w:pPr>
      <w:r>
        <w:rPr>
          <w:i/>
        </w:rPr>
        <w:br/>
      </w:r>
      <w:r w:rsidR="007725CE" w:rsidRPr="007D646F">
        <w:rPr>
          <w:i/>
        </w:rPr>
        <w:t>A</w:t>
      </w:r>
      <w:r w:rsidR="007725CE" w:rsidRPr="003F0259">
        <w:rPr>
          <w:i/>
          <w:color w:val="A6A6A6" w:themeColor="background1" w:themeShade="A6"/>
        </w:rPr>
        <w:t>………………………</w:t>
      </w:r>
      <w:proofErr w:type="gramStart"/>
      <w:r w:rsidR="007725CE" w:rsidRPr="003F0259">
        <w:rPr>
          <w:i/>
          <w:color w:val="A6A6A6" w:themeColor="background1" w:themeShade="A6"/>
        </w:rPr>
        <w:t>…….</w:t>
      </w:r>
      <w:proofErr w:type="gramEnd"/>
      <w:r w:rsidR="007725CE" w:rsidRPr="003F0259">
        <w:rPr>
          <w:i/>
          <w:color w:val="A6A6A6" w:themeColor="background1" w:themeShade="A6"/>
        </w:rPr>
        <w:t xml:space="preserve">. </w:t>
      </w:r>
      <w:proofErr w:type="gramStart"/>
      <w:r w:rsidR="007725CE" w:rsidRPr="007D646F">
        <w:rPr>
          <w:i/>
        </w:rPr>
        <w:t>le</w:t>
      </w:r>
      <w:proofErr w:type="gramEnd"/>
      <w:r w:rsidR="007725CE" w:rsidRPr="007D646F">
        <w:rPr>
          <w:i/>
        </w:rPr>
        <w:t xml:space="preserve"> </w:t>
      </w:r>
      <w:r w:rsidR="007725CE" w:rsidRPr="003F0259">
        <w:rPr>
          <w:i/>
          <w:color w:val="A6A6A6" w:themeColor="background1" w:themeShade="A6"/>
        </w:rPr>
        <w:t>……………………………</w:t>
      </w:r>
      <w:r w:rsidR="007725CE" w:rsidRPr="007D646F">
        <w:rPr>
          <w:i/>
        </w:rPr>
        <w:tab/>
      </w:r>
      <w:r w:rsidR="007725CE" w:rsidRPr="007D646F">
        <w:rPr>
          <w:i/>
        </w:rPr>
        <w:tab/>
      </w:r>
      <w:r w:rsidR="007725CE" w:rsidRPr="007D646F">
        <w:rPr>
          <w:i/>
        </w:rPr>
        <w:tab/>
      </w:r>
      <w:r w:rsidR="007725CE" w:rsidRPr="007D646F">
        <w:rPr>
          <w:i/>
        </w:rPr>
        <w:tab/>
      </w:r>
      <w:r w:rsidR="007725CE" w:rsidRPr="007D646F">
        <w:rPr>
          <w:i/>
        </w:rPr>
        <w:tab/>
      </w:r>
      <w:r w:rsidR="000F7B72">
        <w:rPr>
          <w:i/>
        </w:rPr>
        <w:t xml:space="preserve">Signature de </w:t>
      </w:r>
      <w:proofErr w:type="gramStart"/>
      <w:r w:rsidR="000F7B72">
        <w:rPr>
          <w:i/>
        </w:rPr>
        <w:t>l’</w:t>
      </w:r>
      <w:proofErr w:type="spellStart"/>
      <w:r w:rsidR="000F7B72">
        <w:rPr>
          <w:i/>
        </w:rPr>
        <w:t>étudiant.e</w:t>
      </w:r>
      <w:proofErr w:type="spellEnd"/>
      <w:proofErr w:type="gramEnd"/>
      <w:r w:rsidR="005C1F23">
        <w:rPr>
          <w:i/>
        </w:rPr>
        <w:t xml:space="preserve"> précédée de la mention « Lu et approuvé »</w:t>
      </w:r>
    </w:p>
    <w:p w14:paraId="78614F5F" w14:textId="3300E234" w:rsidR="00245D21" w:rsidRPr="005A4220" w:rsidRDefault="00245D21" w:rsidP="00D17DAA">
      <w:pPr>
        <w:spacing w:before="120"/>
        <w:rPr>
          <w:sz w:val="24"/>
          <w:szCs w:val="24"/>
          <w:highlight w:val="yellow"/>
        </w:rPr>
      </w:pPr>
    </w:p>
    <w:sectPr w:rsidR="00245D21" w:rsidRPr="005A4220" w:rsidSect="001B6EC8">
      <w:type w:val="continuous"/>
      <w:pgSz w:w="11906" w:h="16838" w:code="9"/>
      <w:pgMar w:top="851" w:right="851" w:bottom="142" w:left="851"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11E82" w14:textId="77777777" w:rsidR="00480867" w:rsidRDefault="00480867" w:rsidP="001927EB">
      <w:pPr>
        <w:spacing w:after="0" w:line="240" w:lineRule="auto"/>
      </w:pPr>
      <w:r>
        <w:separator/>
      </w:r>
    </w:p>
  </w:endnote>
  <w:endnote w:type="continuationSeparator" w:id="0">
    <w:p w14:paraId="4CAC1EC0" w14:textId="77777777" w:rsidR="00480867" w:rsidRDefault="00480867" w:rsidP="0019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Leelawadee">
    <w:panose1 w:val="020B0502040204020203"/>
    <w:charset w:val="00"/>
    <w:family w:val="swiss"/>
    <w:pitch w:val="variable"/>
    <w:sig w:usb0="810000AF" w:usb1="4000204B"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62D3E" w14:textId="77777777" w:rsidR="00480867" w:rsidRDefault="00480867" w:rsidP="001927EB">
      <w:pPr>
        <w:spacing w:after="0" w:line="240" w:lineRule="auto"/>
      </w:pPr>
      <w:r>
        <w:separator/>
      </w:r>
    </w:p>
  </w:footnote>
  <w:footnote w:type="continuationSeparator" w:id="0">
    <w:p w14:paraId="47700F80" w14:textId="77777777" w:rsidR="00480867" w:rsidRDefault="00480867" w:rsidP="001927EB">
      <w:pPr>
        <w:spacing w:after="0" w:line="240" w:lineRule="auto"/>
      </w:pPr>
      <w:r>
        <w:continuationSeparator/>
      </w:r>
    </w:p>
  </w:footnote>
  <w:footnote w:id="1">
    <w:p w14:paraId="6F8FE609" w14:textId="77777777" w:rsidR="007E1059" w:rsidRDefault="007E1059">
      <w:pPr>
        <w:pStyle w:val="Notedebasdepage"/>
      </w:pPr>
      <w:r>
        <w:rPr>
          <w:rStyle w:val="Appelnotedebasdep"/>
        </w:rPr>
        <w:footnoteRef/>
      </w:r>
      <w:r>
        <w:t xml:space="preserve"> </w:t>
      </w:r>
      <w:r w:rsidRPr="007D646F">
        <w:rPr>
          <w:b/>
          <w:sz w:val="16"/>
          <w:szCs w:val="16"/>
        </w:rPr>
        <w:t>Services consulaires français</w:t>
      </w:r>
      <w:r w:rsidRPr="007D646F">
        <w:rPr>
          <w:sz w:val="16"/>
          <w:szCs w:val="16"/>
        </w:rPr>
        <w:t xml:space="preserve"> </w:t>
      </w:r>
      <w:hyperlink r:id="rId1" w:history="1">
        <w:r w:rsidR="00DA5567" w:rsidRPr="00DA5567">
          <w:rPr>
            <w:rStyle w:val="Lienhypertexte"/>
            <w:sz w:val="16"/>
            <w:szCs w:val="16"/>
          </w:rPr>
          <w:t>http://www.diplomatie.gouv.fr/fr/services-aux-citoyens/inscription-consulaire-et-communaute-francaise/article/pourquoi-et-comment-s-inscrire-au-registre-des-francais-etablis-hors-de-france</w:t>
        </w:r>
      </w:hyperlink>
      <w:r w:rsidR="00DA5567">
        <w:t xml:space="preserve"> </w:t>
      </w:r>
      <w:r w:rsidR="00DA5567" w:rsidRPr="00DA5567">
        <w:rPr>
          <w:sz w:val="16"/>
          <w:szCs w:val="16"/>
        </w:rPr>
        <w:t xml:space="preserve">et </w:t>
      </w:r>
      <w:hyperlink r:id="rId2" w:history="1">
        <w:r w:rsidR="00DA5567" w:rsidRPr="00DA5567">
          <w:rPr>
            <w:rStyle w:val="Lienhypertexte"/>
            <w:sz w:val="16"/>
            <w:szCs w:val="16"/>
          </w:rPr>
          <w:t>http://www.diplomatie.gouv.fr/fr/le-ministere-et-son-reseau/annuaires-et-adresses-du-maedi/ambassades-et-consulats-francais-a-l-etranger/</w:t>
        </w:r>
      </w:hyperlink>
      <w:r w:rsidR="00DA5567">
        <w:t xml:space="preserve"> </w:t>
      </w:r>
    </w:p>
  </w:footnote>
  <w:footnote w:id="2">
    <w:p w14:paraId="7E78E1EC" w14:textId="77777777" w:rsidR="00721832" w:rsidRPr="007E0A66" w:rsidRDefault="00721832">
      <w:pPr>
        <w:pStyle w:val="Notedebasdepage"/>
        <w:rPr>
          <w:sz w:val="16"/>
          <w:szCs w:val="16"/>
        </w:rPr>
      </w:pPr>
      <w:r>
        <w:rPr>
          <w:rStyle w:val="Appelnotedebasdep"/>
        </w:rPr>
        <w:footnoteRef/>
      </w:r>
      <w:r>
        <w:t xml:space="preserve"> </w:t>
      </w:r>
      <w:r w:rsidRPr="007E0A66">
        <w:rPr>
          <w:sz w:val="16"/>
          <w:szCs w:val="16"/>
        </w:rPr>
        <w:t>Allemagne, Autriche, Belgique, Bulgarie, Chypre, Croatie, Danemark, Espagne, Estonie, Finlande, France, Grèce, Hongrie, Irlande, Islande, Italie, Lettonie, Liechtenstein, Lituanie, Luxembourg, Malte, Norvège, Pays-Bas, Pologne, Portugal, République tchèque, Roumanie, Royaume-Uni, Slovaquie, Slovénie, Suède.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649"/>
    <w:multiLevelType w:val="hybridMultilevel"/>
    <w:tmpl w:val="00006DF1"/>
    <w:lvl w:ilvl="0" w:tplc="00005AF1">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2F3DC3"/>
    <w:multiLevelType w:val="hybridMultilevel"/>
    <w:tmpl w:val="86722D80"/>
    <w:lvl w:ilvl="0" w:tplc="040C0001">
      <w:start w:val="1"/>
      <w:numFmt w:val="bullet"/>
      <w:lvlText w:val=""/>
      <w:lvlJc w:val="left"/>
      <w:pPr>
        <w:ind w:left="730" w:hanging="360"/>
      </w:pPr>
      <w:rPr>
        <w:rFonts w:ascii="Symbol" w:hAnsi="Symbol" w:hint="default"/>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3" w15:restartNumberingAfterBreak="0">
    <w:nsid w:val="0DD4295E"/>
    <w:multiLevelType w:val="hybridMultilevel"/>
    <w:tmpl w:val="7676F8B6"/>
    <w:lvl w:ilvl="0" w:tplc="106C57A2">
      <w:start w:val="1"/>
      <w:numFmt w:val="bullet"/>
      <w:lvlText w:val=""/>
      <w:lvlJc w:val="left"/>
      <w:pPr>
        <w:ind w:left="720" w:hanging="360"/>
      </w:pPr>
      <w:rPr>
        <w:rFonts w:ascii="Symbol" w:hAnsi="Symbol" w:hint="default"/>
        <w:color w:val="auto"/>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B1244A"/>
    <w:multiLevelType w:val="hybridMultilevel"/>
    <w:tmpl w:val="4424A0D8"/>
    <w:lvl w:ilvl="0" w:tplc="C3F2BC1C">
      <w:start w:val="1"/>
      <w:numFmt w:val="decimal"/>
      <w:lvlText w:val="%1."/>
      <w:lvlJc w:val="left"/>
      <w:pPr>
        <w:ind w:left="720" w:hanging="360"/>
      </w:pPr>
      <w:rPr>
        <w:color w:val="auto"/>
        <w:vertAlign w:val="baseline"/>
      </w:rPr>
    </w:lvl>
    <w:lvl w:ilvl="1" w:tplc="0074C47C">
      <w:start w:val="1"/>
      <w:numFmt w:val="lowerLetter"/>
      <w:lvlText w:val="%2."/>
      <w:lvlJc w:val="left"/>
      <w:pPr>
        <w:ind w:left="1440" w:hanging="360"/>
      </w:pPr>
      <w:rPr>
        <w:b w:val="0"/>
        <w:color w:val="auto"/>
        <w:vertAlign w:val="baseline"/>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B81A0F"/>
    <w:multiLevelType w:val="hybridMultilevel"/>
    <w:tmpl w:val="C8E45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F11676"/>
    <w:multiLevelType w:val="hybridMultilevel"/>
    <w:tmpl w:val="C2B651A6"/>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724620"/>
    <w:multiLevelType w:val="hybridMultilevel"/>
    <w:tmpl w:val="1E1A1776"/>
    <w:lvl w:ilvl="0" w:tplc="C3F2BC1C">
      <w:start w:val="1"/>
      <w:numFmt w:val="decimal"/>
      <w:lvlText w:val="%1."/>
      <w:lvlJc w:val="left"/>
      <w:pPr>
        <w:ind w:left="1068" w:hanging="360"/>
      </w:pPr>
      <w:rPr>
        <w:color w:val="auto"/>
        <w:vertAlign w:val="baseline"/>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8" w15:restartNumberingAfterBreak="0">
    <w:nsid w:val="2509041C"/>
    <w:multiLevelType w:val="hybridMultilevel"/>
    <w:tmpl w:val="64741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5113E3"/>
    <w:multiLevelType w:val="hybridMultilevel"/>
    <w:tmpl w:val="2D0A6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2343AA"/>
    <w:multiLevelType w:val="multilevel"/>
    <w:tmpl w:val="2382B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C16EF"/>
    <w:multiLevelType w:val="hybridMultilevel"/>
    <w:tmpl w:val="1444D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B26B3A"/>
    <w:multiLevelType w:val="hybridMultilevel"/>
    <w:tmpl w:val="D59C50B2"/>
    <w:lvl w:ilvl="0" w:tplc="241E1C12">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375A9D"/>
    <w:multiLevelType w:val="hybridMultilevel"/>
    <w:tmpl w:val="65B8DCEA"/>
    <w:lvl w:ilvl="0" w:tplc="CBFAEF56">
      <w:start w:val="19"/>
      <w:numFmt w:val="bullet"/>
      <w:lvlText w:val="-"/>
      <w:lvlJc w:val="left"/>
      <w:pPr>
        <w:ind w:left="720" w:hanging="360"/>
      </w:pPr>
      <w:rPr>
        <w:rFonts w:ascii="Calibri" w:eastAsiaTheme="minorHAnsi" w:hAnsi="Calibri" w:cs="Arial Blac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900EFF"/>
    <w:multiLevelType w:val="hybridMultilevel"/>
    <w:tmpl w:val="BC48C0B6"/>
    <w:lvl w:ilvl="0" w:tplc="A4303D08">
      <w:start w:val="1"/>
      <w:numFmt w:val="bullet"/>
      <w:lvlText w:val="-"/>
      <w:lvlJc w:val="left"/>
      <w:pPr>
        <w:ind w:left="720" w:hanging="360"/>
      </w:pPr>
      <w:rPr>
        <w:rFonts w:ascii="Calibri" w:eastAsiaTheme="minorHAnsi" w:hAnsi="Calibri" w:cs="Arial Narrow"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3D3707"/>
    <w:multiLevelType w:val="hybridMultilevel"/>
    <w:tmpl w:val="69D0C0E8"/>
    <w:lvl w:ilvl="0" w:tplc="065A0F80">
      <w:start w:val="1"/>
      <w:numFmt w:val="bullet"/>
      <w:lvlText w:val=""/>
      <w:lvlJc w:val="left"/>
      <w:pPr>
        <w:ind w:left="730" w:hanging="360"/>
      </w:pPr>
      <w:rPr>
        <w:rFonts w:ascii="Symbol" w:hAnsi="Symbol" w:hint="default"/>
        <w:color w:val="auto"/>
        <w:sz w:val="22"/>
        <w:szCs w:val="22"/>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16" w15:restartNumberingAfterBreak="0">
    <w:nsid w:val="3DFE77A9"/>
    <w:multiLevelType w:val="hybridMultilevel"/>
    <w:tmpl w:val="E5E2A8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170223B"/>
    <w:multiLevelType w:val="hybridMultilevel"/>
    <w:tmpl w:val="B0A09E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87E5DCA"/>
    <w:multiLevelType w:val="hybridMultilevel"/>
    <w:tmpl w:val="8D1CE378"/>
    <w:lvl w:ilvl="0" w:tplc="C3F2BC1C">
      <w:start w:val="1"/>
      <w:numFmt w:val="decimal"/>
      <w:lvlText w:val="%1."/>
      <w:lvlJc w:val="left"/>
      <w:pPr>
        <w:ind w:left="720" w:hanging="360"/>
      </w:pPr>
      <w:rPr>
        <w:color w:va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BFB33EC"/>
    <w:multiLevelType w:val="hybridMultilevel"/>
    <w:tmpl w:val="EAA207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504A7B"/>
    <w:multiLevelType w:val="hybridMultilevel"/>
    <w:tmpl w:val="38F80140"/>
    <w:lvl w:ilvl="0" w:tplc="040C0017">
      <w:start w:val="1"/>
      <w:numFmt w:val="lowerLetter"/>
      <w:lvlText w:val="%1)"/>
      <w:lvlJc w:val="left"/>
      <w:pPr>
        <w:ind w:left="1068" w:hanging="360"/>
      </w:pPr>
      <w:rPr>
        <w:color w:val="auto"/>
        <w:vertAlign w:val="baseline"/>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1" w15:restartNumberingAfterBreak="0">
    <w:nsid w:val="507A1F12"/>
    <w:multiLevelType w:val="hybridMultilevel"/>
    <w:tmpl w:val="4424A0D8"/>
    <w:lvl w:ilvl="0" w:tplc="C3F2BC1C">
      <w:start w:val="1"/>
      <w:numFmt w:val="decimal"/>
      <w:lvlText w:val="%1."/>
      <w:lvlJc w:val="left"/>
      <w:pPr>
        <w:ind w:left="720" w:hanging="360"/>
      </w:pPr>
      <w:rPr>
        <w:color w:val="auto"/>
        <w:vertAlign w:val="baseline"/>
      </w:rPr>
    </w:lvl>
    <w:lvl w:ilvl="1" w:tplc="0074C47C">
      <w:start w:val="1"/>
      <w:numFmt w:val="lowerLetter"/>
      <w:lvlText w:val="%2."/>
      <w:lvlJc w:val="left"/>
      <w:pPr>
        <w:ind w:left="1440" w:hanging="360"/>
      </w:pPr>
      <w:rPr>
        <w:b w:val="0"/>
        <w:color w:val="auto"/>
        <w:vertAlign w:val="baseline"/>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57C02221"/>
    <w:multiLevelType w:val="hybridMultilevel"/>
    <w:tmpl w:val="1890C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5C46D7"/>
    <w:multiLevelType w:val="hybridMultilevel"/>
    <w:tmpl w:val="CF128994"/>
    <w:lvl w:ilvl="0" w:tplc="7D9A0966">
      <w:start w:val="1"/>
      <w:numFmt w:val="bullet"/>
      <w:lvlText w:val=""/>
      <w:lvlJc w:val="left"/>
      <w:pPr>
        <w:ind w:left="720" w:hanging="360"/>
      </w:pPr>
      <w:rPr>
        <w:rFonts w:ascii="Wingdings 2" w:hAnsi="Wingdings 2"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846BF1"/>
    <w:multiLevelType w:val="hybridMultilevel"/>
    <w:tmpl w:val="9E9406C4"/>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AA067D"/>
    <w:multiLevelType w:val="hybridMultilevel"/>
    <w:tmpl w:val="45541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342D5D"/>
    <w:multiLevelType w:val="hybridMultilevel"/>
    <w:tmpl w:val="1214FD56"/>
    <w:lvl w:ilvl="0" w:tplc="241E1C12">
      <w:start w:val="1"/>
      <w:numFmt w:val="bullet"/>
      <w:lvlText w:val=""/>
      <w:lvlJc w:val="left"/>
      <w:pPr>
        <w:ind w:left="720" w:hanging="360"/>
      </w:pPr>
      <w:rPr>
        <w:rFonts w:ascii="Wingdings" w:hAnsi="Wingdings" w:hint="default"/>
        <w:b/>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B8117A"/>
    <w:multiLevelType w:val="hybridMultilevel"/>
    <w:tmpl w:val="53C89E64"/>
    <w:lvl w:ilvl="0" w:tplc="040C0005">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616E99"/>
    <w:multiLevelType w:val="hybridMultilevel"/>
    <w:tmpl w:val="D65864D2"/>
    <w:lvl w:ilvl="0" w:tplc="82CEB19A">
      <w:numFmt w:val="bullet"/>
      <w:lvlText w:val="•"/>
      <w:lvlJc w:val="left"/>
      <w:pPr>
        <w:ind w:left="1065" w:hanging="705"/>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15"/>
  </w:num>
  <w:num w:numId="6">
    <w:abstractNumId w:val="3"/>
  </w:num>
  <w:num w:numId="7">
    <w:abstractNumId w:val="23"/>
  </w:num>
  <w:num w:numId="8">
    <w:abstractNumId w:val="1"/>
  </w:num>
  <w:num w:numId="9">
    <w:abstractNumId w:val="9"/>
  </w:num>
  <w:num w:numId="10">
    <w:abstractNumId w:val="4"/>
  </w:num>
  <w:num w:numId="11">
    <w:abstractNumId w:val="14"/>
  </w:num>
  <w:num w:numId="12">
    <w:abstractNumId w:val="1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6"/>
  </w:num>
  <w:num w:numId="19">
    <w:abstractNumId w:val="13"/>
  </w:num>
  <w:num w:numId="20">
    <w:abstractNumId w:val="19"/>
  </w:num>
  <w:num w:numId="21">
    <w:abstractNumId w:val="16"/>
  </w:num>
  <w:num w:numId="22">
    <w:abstractNumId w:val="17"/>
  </w:num>
  <w:num w:numId="23">
    <w:abstractNumId w:val="20"/>
  </w:num>
  <w:num w:numId="24">
    <w:abstractNumId w:val="11"/>
  </w:num>
  <w:num w:numId="25">
    <w:abstractNumId w:val="28"/>
  </w:num>
  <w:num w:numId="26">
    <w:abstractNumId w:val="12"/>
  </w:num>
  <w:num w:numId="27">
    <w:abstractNumId w:val="22"/>
  </w:num>
  <w:num w:numId="28">
    <w:abstractNumId w:val="25"/>
  </w:num>
  <w:num w:numId="29">
    <w:abstractNumId w:val="27"/>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EB"/>
    <w:rsid w:val="0002070E"/>
    <w:rsid w:val="00050618"/>
    <w:rsid w:val="00051AB4"/>
    <w:rsid w:val="00081E8F"/>
    <w:rsid w:val="000839D2"/>
    <w:rsid w:val="000966D6"/>
    <w:rsid w:val="000B4284"/>
    <w:rsid w:val="000D0CDB"/>
    <w:rsid w:val="000F7B72"/>
    <w:rsid w:val="001174C9"/>
    <w:rsid w:val="0013726B"/>
    <w:rsid w:val="00143834"/>
    <w:rsid w:val="0015388C"/>
    <w:rsid w:val="0015412E"/>
    <w:rsid w:val="001927EB"/>
    <w:rsid w:val="001A11E9"/>
    <w:rsid w:val="001A2B48"/>
    <w:rsid w:val="001B2EB4"/>
    <w:rsid w:val="001B550E"/>
    <w:rsid w:val="001B6EC8"/>
    <w:rsid w:val="001C7A81"/>
    <w:rsid w:val="001D0AE2"/>
    <w:rsid w:val="001F0A95"/>
    <w:rsid w:val="001F7518"/>
    <w:rsid w:val="00220C3C"/>
    <w:rsid w:val="0023141A"/>
    <w:rsid w:val="00245D21"/>
    <w:rsid w:val="00261326"/>
    <w:rsid w:val="00292FB9"/>
    <w:rsid w:val="002B6135"/>
    <w:rsid w:val="002E4498"/>
    <w:rsid w:val="00321A84"/>
    <w:rsid w:val="00335E0B"/>
    <w:rsid w:val="003574C2"/>
    <w:rsid w:val="003575C7"/>
    <w:rsid w:val="003617F0"/>
    <w:rsid w:val="003645EC"/>
    <w:rsid w:val="003650E9"/>
    <w:rsid w:val="0038305C"/>
    <w:rsid w:val="00386F18"/>
    <w:rsid w:val="003C16CD"/>
    <w:rsid w:val="003D5506"/>
    <w:rsid w:val="003E1C9A"/>
    <w:rsid w:val="003F0259"/>
    <w:rsid w:val="00420E40"/>
    <w:rsid w:val="00433729"/>
    <w:rsid w:val="00447EAF"/>
    <w:rsid w:val="004622B7"/>
    <w:rsid w:val="00480867"/>
    <w:rsid w:val="00482DBF"/>
    <w:rsid w:val="004B118F"/>
    <w:rsid w:val="004C328C"/>
    <w:rsid w:val="004E1989"/>
    <w:rsid w:val="004E3D87"/>
    <w:rsid w:val="004F524C"/>
    <w:rsid w:val="00522FEB"/>
    <w:rsid w:val="00545E49"/>
    <w:rsid w:val="00573E25"/>
    <w:rsid w:val="00574FDC"/>
    <w:rsid w:val="005A3632"/>
    <w:rsid w:val="005A4220"/>
    <w:rsid w:val="005A4C6C"/>
    <w:rsid w:val="005B7732"/>
    <w:rsid w:val="005C1F23"/>
    <w:rsid w:val="005C21F0"/>
    <w:rsid w:val="005C3ABA"/>
    <w:rsid w:val="005C7CFB"/>
    <w:rsid w:val="00605253"/>
    <w:rsid w:val="006115F0"/>
    <w:rsid w:val="00621890"/>
    <w:rsid w:val="00624286"/>
    <w:rsid w:val="00633CDF"/>
    <w:rsid w:val="006515D6"/>
    <w:rsid w:val="0066105B"/>
    <w:rsid w:val="0066482D"/>
    <w:rsid w:val="0066544A"/>
    <w:rsid w:val="00671483"/>
    <w:rsid w:val="006B284C"/>
    <w:rsid w:val="006B3585"/>
    <w:rsid w:val="006C0191"/>
    <w:rsid w:val="006D6E4C"/>
    <w:rsid w:val="00704EF7"/>
    <w:rsid w:val="007141F0"/>
    <w:rsid w:val="00721832"/>
    <w:rsid w:val="00732000"/>
    <w:rsid w:val="007425D8"/>
    <w:rsid w:val="0076353D"/>
    <w:rsid w:val="00764A20"/>
    <w:rsid w:val="007725CE"/>
    <w:rsid w:val="007811BA"/>
    <w:rsid w:val="007841CF"/>
    <w:rsid w:val="00784857"/>
    <w:rsid w:val="007A6690"/>
    <w:rsid w:val="007D646F"/>
    <w:rsid w:val="007E0A66"/>
    <w:rsid w:val="007E1059"/>
    <w:rsid w:val="007E68B4"/>
    <w:rsid w:val="007F11D1"/>
    <w:rsid w:val="007F2DCF"/>
    <w:rsid w:val="00810F91"/>
    <w:rsid w:val="00815A3E"/>
    <w:rsid w:val="008230C9"/>
    <w:rsid w:val="008513B6"/>
    <w:rsid w:val="0087254E"/>
    <w:rsid w:val="008808BB"/>
    <w:rsid w:val="008A642B"/>
    <w:rsid w:val="008B5C1D"/>
    <w:rsid w:val="008F73BA"/>
    <w:rsid w:val="00906BD6"/>
    <w:rsid w:val="009128C4"/>
    <w:rsid w:val="00945004"/>
    <w:rsid w:val="00972A54"/>
    <w:rsid w:val="009752DD"/>
    <w:rsid w:val="009851B1"/>
    <w:rsid w:val="00986471"/>
    <w:rsid w:val="009A0668"/>
    <w:rsid w:val="009A6A78"/>
    <w:rsid w:val="009B3B02"/>
    <w:rsid w:val="009C49F2"/>
    <w:rsid w:val="009E580F"/>
    <w:rsid w:val="009F3590"/>
    <w:rsid w:val="00A11CB3"/>
    <w:rsid w:val="00A158D2"/>
    <w:rsid w:val="00A17E86"/>
    <w:rsid w:val="00A23AF3"/>
    <w:rsid w:val="00A54B72"/>
    <w:rsid w:val="00A606CC"/>
    <w:rsid w:val="00A96B9B"/>
    <w:rsid w:val="00AA54E3"/>
    <w:rsid w:val="00AC11CB"/>
    <w:rsid w:val="00AF2CD8"/>
    <w:rsid w:val="00B05DA6"/>
    <w:rsid w:val="00B26FD3"/>
    <w:rsid w:val="00B27B09"/>
    <w:rsid w:val="00B42C0E"/>
    <w:rsid w:val="00B42D12"/>
    <w:rsid w:val="00B50B37"/>
    <w:rsid w:val="00B53330"/>
    <w:rsid w:val="00B553E0"/>
    <w:rsid w:val="00BA5926"/>
    <w:rsid w:val="00BB6B37"/>
    <w:rsid w:val="00BF22A1"/>
    <w:rsid w:val="00BF55BB"/>
    <w:rsid w:val="00C03CF0"/>
    <w:rsid w:val="00C06B64"/>
    <w:rsid w:val="00C142C0"/>
    <w:rsid w:val="00C17CF5"/>
    <w:rsid w:val="00C21010"/>
    <w:rsid w:val="00C336F9"/>
    <w:rsid w:val="00C3656D"/>
    <w:rsid w:val="00C43FA5"/>
    <w:rsid w:val="00C45465"/>
    <w:rsid w:val="00C60EC6"/>
    <w:rsid w:val="00C64921"/>
    <w:rsid w:val="00C6496A"/>
    <w:rsid w:val="00CA0804"/>
    <w:rsid w:val="00CB0E0F"/>
    <w:rsid w:val="00CC2C78"/>
    <w:rsid w:val="00CC7B5C"/>
    <w:rsid w:val="00CD2A56"/>
    <w:rsid w:val="00CE79D7"/>
    <w:rsid w:val="00CF4638"/>
    <w:rsid w:val="00D17DAA"/>
    <w:rsid w:val="00D32A3D"/>
    <w:rsid w:val="00D44216"/>
    <w:rsid w:val="00D731E5"/>
    <w:rsid w:val="00D8121C"/>
    <w:rsid w:val="00DA5567"/>
    <w:rsid w:val="00DE5F03"/>
    <w:rsid w:val="00DF556A"/>
    <w:rsid w:val="00E15270"/>
    <w:rsid w:val="00E2302B"/>
    <w:rsid w:val="00E4685C"/>
    <w:rsid w:val="00EC53DA"/>
    <w:rsid w:val="00EC5BD4"/>
    <w:rsid w:val="00EC7D22"/>
    <w:rsid w:val="00ED4ADC"/>
    <w:rsid w:val="00EF4B01"/>
    <w:rsid w:val="00F004AB"/>
    <w:rsid w:val="00F11ED3"/>
    <w:rsid w:val="00F33C2B"/>
    <w:rsid w:val="00F4469D"/>
    <w:rsid w:val="00F540B0"/>
    <w:rsid w:val="00F85F03"/>
    <w:rsid w:val="00FB30AD"/>
    <w:rsid w:val="00FB73A7"/>
    <w:rsid w:val="00FC3A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10E25025"/>
  <w15:docId w15:val="{F85C2EF5-E369-40D3-8002-638AEFF7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1927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92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1927EB"/>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1927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27EB"/>
    <w:rPr>
      <w:rFonts w:ascii="Tahoma" w:hAnsi="Tahoma" w:cs="Tahoma"/>
      <w:sz w:val="16"/>
      <w:szCs w:val="16"/>
    </w:rPr>
  </w:style>
  <w:style w:type="paragraph" w:styleId="En-tte">
    <w:name w:val="header"/>
    <w:basedOn w:val="Normal"/>
    <w:link w:val="En-tteCar"/>
    <w:uiPriority w:val="99"/>
    <w:unhideWhenUsed/>
    <w:rsid w:val="001927EB"/>
    <w:pPr>
      <w:tabs>
        <w:tab w:val="center" w:pos="4536"/>
        <w:tab w:val="right" w:pos="9072"/>
      </w:tabs>
      <w:spacing w:after="0" w:line="240" w:lineRule="auto"/>
    </w:pPr>
  </w:style>
  <w:style w:type="character" w:customStyle="1" w:styleId="En-tteCar">
    <w:name w:val="En-tête Car"/>
    <w:basedOn w:val="Policepardfaut"/>
    <w:link w:val="En-tte"/>
    <w:uiPriority w:val="99"/>
    <w:rsid w:val="001927EB"/>
  </w:style>
  <w:style w:type="paragraph" w:styleId="Pieddepage">
    <w:name w:val="footer"/>
    <w:basedOn w:val="Normal"/>
    <w:link w:val="PieddepageCar"/>
    <w:uiPriority w:val="99"/>
    <w:unhideWhenUsed/>
    <w:rsid w:val="001927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27EB"/>
  </w:style>
  <w:style w:type="paragraph" w:styleId="Paragraphedeliste">
    <w:name w:val="List Paragraph"/>
    <w:basedOn w:val="Normal"/>
    <w:uiPriority w:val="34"/>
    <w:qFormat/>
    <w:rsid w:val="00CD2A56"/>
    <w:pPr>
      <w:ind w:left="720"/>
      <w:contextualSpacing/>
    </w:pPr>
  </w:style>
  <w:style w:type="character" w:styleId="Lienhypertexte">
    <w:name w:val="Hyperlink"/>
    <w:basedOn w:val="Policepardfaut"/>
    <w:uiPriority w:val="99"/>
    <w:unhideWhenUsed/>
    <w:rsid w:val="00CD2A56"/>
    <w:rPr>
      <w:color w:val="0000FF" w:themeColor="hyperlink"/>
      <w:u w:val="single"/>
    </w:rPr>
  </w:style>
  <w:style w:type="character" w:styleId="Lienhypertextesuivivisit">
    <w:name w:val="FollowedHyperlink"/>
    <w:basedOn w:val="Policepardfaut"/>
    <w:uiPriority w:val="99"/>
    <w:semiHidden/>
    <w:unhideWhenUsed/>
    <w:rsid w:val="00CD2A56"/>
    <w:rPr>
      <w:color w:val="800080" w:themeColor="followedHyperlink"/>
      <w:u w:val="single"/>
    </w:rPr>
  </w:style>
  <w:style w:type="paragraph" w:customStyle="1" w:styleId="Default">
    <w:name w:val="Default"/>
    <w:rsid w:val="00624286"/>
    <w:pPr>
      <w:autoSpaceDE w:val="0"/>
      <w:autoSpaceDN w:val="0"/>
      <w:adjustRightInd w:val="0"/>
      <w:spacing w:after="0" w:line="240" w:lineRule="auto"/>
    </w:pPr>
    <w:rPr>
      <w:rFonts w:ascii="Wingdings 2" w:hAnsi="Wingdings 2" w:cs="Wingdings 2"/>
      <w:color w:val="000000"/>
      <w:sz w:val="24"/>
      <w:szCs w:val="24"/>
    </w:rPr>
  </w:style>
  <w:style w:type="paragraph" w:styleId="Lgende">
    <w:name w:val="caption"/>
    <w:basedOn w:val="Normal"/>
    <w:next w:val="Normal"/>
    <w:uiPriority w:val="35"/>
    <w:unhideWhenUsed/>
    <w:qFormat/>
    <w:rsid w:val="00C17CF5"/>
    <w:pPr>
      <w:spacing w:line="240" w:lineRule="auto"/>
    </w:pPr>
    <w:rPr>
      <w:b/>
      <w:bCs/>
      <w:color w:val="4F81BD" w:themeColor="accent1"/>
      <w:sz w:val="18"/>
      <w:szCs w:val="18"/>
    </w:rPr>
  </w:style>
  <w:style w:type="paragraph" w:styleId="Notedebasdepage">
    <w:name w:val="footnote text"/>
    <w:basedOn w:val="Normal"/>
    <w:link w:val="NotedebasdepageCar"/>
    <w:uiPriority w:val="99"/>
    <w:semiHidden/>
    <w:unhideWhenUsed/>
    <w:rsid w:val="007725C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725CE"/>
    <w:rPr>
      <w:sz w:val="20"/>
      <w:szCs w:val="20"/>
    </w:rPr>
  </w:style>
  <w:style w:type="character" w:styleId="Appelnotedebasdep">
    <w:name w:val="footnote reference"/>
    <w:basedOn w:val="Policepardfaut"/>
    <w:uiPriority w:val="99"/>
    <w:unhideWhenUsed/>
    <w:rsid w:val="007725CE"/>
    <w:rPr>
      <w:vertAlign w:val="superscript"/>
    </w:rPr>
  </w:style>
  <w:style w:type="character" w:styleId="Marquedecommentaire">
    <w:name w:val="annotation reference"/>
    <w:basedOn w:val="Policepardfaut"/>
    <w:uiPriority w:val="99"/>
    <w:semiHidden/>
    <w:unhideWhenUsed/>
    <w:rsid w:val="00081E8F"/>
    <w:rPr>
      <w:sz w:val="16"/>
      <w:szCs w:val="16"/>
    </w:rPr>
  </w:style>
  <w:style w:type="paragraph" w:styleId="Commentaire">
    <w:name w:val="annotation text"/>
    <w:basedOn w:val="Normal"/>
    <w:link w:val="CommentaireCar"/>
    <w:uiPriority w:val="99"/>
    <w:semiHidden/>
    <w:unhideWhenUsed/>
    <w:rsid w:val="00081E8F"/>
    <w:pPr>
      <w:spacing w:line="240" w:lineRule="auto"/>
    </w:pPr>
    <w:rPr>
      <w:sz w:val="20"/>
      <w:szCs w:val="20"/>
    </w:rPr>
  </w:style>
  <w:style w:type="character" w:customStyle="1" w:styleId="CommentaireCar">
    <w:name w:val="Commentaire Car"/>
    <w:basedOn w:val="Policepardfaut"/>
    <w:link w:val="Commentaire"/>
    <w:uiPriority w:val="99"/>
    <w:semiHidden/>
    <w:rsid w:val="00081E8F"/>
    <w:rPr>
      <w:sz w:val="20"/>
      <w:szCs w:val="20"/>
    </w:rPr>
  </w:style>
  <w:style w:type="paragraph" w:styleId="Objetducommentaire">
    <w:name w:val="annotation subject"/>
    <w:basedOn w:val="Commentaire"/>
    <w:next w:val="Commentaire"/>
    <w:link w:val="ObjetducommentaireCar"/>
    <w:uiPriority w:val="99"/>
    <w:semiHidden/>
    <w:unhideWhenUsed/>
    <w:rsid w:val="00081E8F"/>
    <w:rPr>
      <w:b/>
      <w:bCs/>
    </w:rPr>
  </w:style>
  <w:style w:type="character" w:customStyle="1" w:styleId="ObjetducommentaireCar">
    <w:name w:val="Objet du commentaire Car"/>
    <w:basedOn w:val="CommentaireCar"/>
    <w:link w:val="Objetducommentaire"/>
    <w:uiPriority w:val="99"/>
    <w:semiHidden/>
    <w:rsid w:val="00081E8F"/>
    <w:rPr>
      <w:b/>
      <w:bCs/>
      <w:sz w:val="20"/>
      <w:szCs w:val="20"/>
    </w:rPr>
  </w:style>
  <w:style w:type="character" w:styleId="Textedelespacerserv">
    <w:name w:val="Placeholder Text"/>
    <w:basedOn w:val="Policepardfaut"/>
    <w:uiPriority w:val="99"/>
    <w:semiHidden/>
    <w:rsid w:val="00C64921"/>
    <w:rPr>
      <w:color w:val="808080"/>
    </w:rPr>
  </w:style>
  <w:style w:type="character" w:customStyle="1" w:styleId="object">
    <w:name w:val="object"/>
    <w:basedOn w:val="Policepardfaut"/>
    <w:rsid w:val="003645EC"/>
  </w:style>
  <w:style w:type="character" w:styleId="CitationHTML">
    <w:name w:val="HTML Cite"/>
    <w:basedOn w:val="Policepardfaut"/>
    <w:uiPriority w:val="99"/>
    <w:semiHidden/>
    <w:unhideWhenUsed/>
    <w:rsid w:val="008513B6"/>
    <w:rPr>
      <w:i/>
      <w:iCs/>
    </w:rPr>
  </w:style>
  <w:style w:type="table" w:customStyle="1" w:styleId="Grilledutableau1">
    <w:name w:val="Grille du tableau1"/>
    <w:basedOn w:val="TableauNormal"/>
    <w:next w:val="Grilledutableau"/>
    <w:uiPriority w:val="59"/>
    <w:rsid w:val="00F00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043052">
      <w:bodyDiv w:val="1"/>
      <w:marLeft w:val="0"/>
      <w:marRight w:val="0"/>
      <w:marTop w:val="0"/>
      <w:marBottom w:val="0"/>
      <w:divBdr>
        <w:top w:val="none" w:sz="0" w:space="0" w:color="auto"/>
        <w:left w:val="none" w:sz="0" w:space="0" w:color="auto"/>
        <w:bottom w:val="none" w:sz="0" w:space="0" w:color="auto"/>
        <w:right w:val="none" w:sz="0" w:space="0" w:color="auto"/>
      </w:divBdr>
    </w:div>
    <w:div w:id="1296253991">
      <w:bodyDiv w:val="1"/>
      <w:marLeft w:val="0"/>
      <w:marRight w:val="0"/>
      <w:marTop w:val="0"/>
      <w:marBottom w:val="0"/>
      <w:divBdr>
        <w:top w:val="none" w:sz="0" w:space="0" w:color="auto"/>
        <w:left w:val="none" w:sz="0" w:space="0" w:color="auto"/>
        <w:bottom w:val="none" w:sz="0" w:space="0" w:color="auto"/>
        <w:right w:val="none" w:sz="0" w:space="0" w:color="auto"/>
      </w:divBdr>
    </w:div>
    <w:div w:id="1613322298">
      <w:bodyDiv w:val="1"/>
      <w:marLeft w:val="0"/>
      <w:marRight w:val="0"/>
      <w:marTop w:val="0"/>
      <w:marBottom w:val="0"/>
      <w:divBdr>
        <w:top w:val="none" w:sz="0" w:space="0" w:color="auto"/>
        <w:left w:val="none" w:sz="0" w:space="0" w:color="auto"/>
        <w:bottom w:val="none" w:sz="0" w:space="0" w:color="auto"/>
        <w:right w:val="none" w:sz="0" w:space="0" w:color="auto"/>
      </w:divBdr>
    </w:div>
    <w:div w:id="19703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eli.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eis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stel.diplomatie.gouv.fr/fildariane/dyn/public/logi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plomatie.gouv.fr/fr/conseils-aux-voyageurs/conseils-par-pays/" TargetMode="External"/><Relationship Id="rId4" Type="http://schemas.openxmlformats.org/officeDocument/2006/relationships/settings" Target="settings.xml"/><Relationship Id="rId9" Type="http://schemas.openxmlformats.org/officeDocument/2006/relationships/hyperlink" Target="http://www.diplomatie.gouv.fr/fr/conseils-aux-voyageurs/conseils-par-pay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iplomatie.gouv.fr/fr/le-ministere-et-son-reseau/annuaires-et-adresses-du-maedi/ambassades-et-consulats-francais-a-l-etranger/" TargetMode="External"/><Relationship Id="rId1" Type="http://schemas.openxmlformats.org/officeDocument/2006/relationships/hyperlink" Target="http://www.diplomatie.gouv.fr/fr/services-aux-citoyens/inscription-consulaire-et-communaute-francaise/article/pourquoi-et-comment-s-inscrire-au-registre-des-francais-etablis-hors-de-fr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6FE1-5B46-45F5-B7C2-ECFF5182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3403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panzarem</cp:lastModifiedBy>
  <cp:revision>2</cp:revision>
  <cp:lastPrinted>2017-03-01T08:02:00Z</cp:lastPrinted>
  <dcterms:created xsi:type="dcterms:W3CDTF">2020-04-10T14:20:00Z</dcterms:created>
  <dcterms:modified xsi:type="dcterms:W3CDTF">2020-04-10T14:20:00Z</dcterms:modified>
</cp:coreProperties>
</file>