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1748B" w14:textId="77777777" w:rsidR="005F23CD" w:rsidRPr="003C37C8" w:rsidRDefault="00CD4348" w:rsidP="00CD4348">
      <w:pPr>
        <w:pStyle w:val="Titre"/>
        <w:jc w:val="center"/>
        <w:rPr>
          <w:rStyle w:val="Titredulivre"/>
        </w:rPr>
      </w:pPr>
      <w:bookmarkStart w:id="0" w:name="_GoBack"/>
      <w:r w:rsidRPr="003C37C8">
        <w:rPr>
          <w:rStyle w:val="Titredulivre"/>
        </w:rPr>
        <w:t>M</w:t>
      </w:r>
      <w:r w:rsidR="00723E0B" w:rsidRPr="003C37C8">
        <w:rPr>
          <w:rStyle w:val="Titredulivre"/>
        </w:rPr>
        <w:t>ise en œuvre</w:t>
      </w:r>
      <w:r w:rsidRPr="003C37C8">
        <w:rPr>
          <w:rStyle w:val="Titredulivre"/>
        </w:rPr>
        <w:t xml:space="preserve"> </w:t>
      </w:r>
      <w:r w:rsidR="00723E0B" w:rsidRPr="003C37C8">
        <w:rPr>
          <w:rStyle w:val="Titredulivre"/>
        </w:rPr>
        <w:t>d</w:t>
      </w:r>
      <w:r w:rsidR="00971024" w:rsidRPr="003C37C8">
        <w:rPr>
          <w:rStyle w:val="Titredulivre"/>
        </w:rPr>
        <w:t>e la</w:t>
      </w:r>
      <w:r w:rsidR="00723E0B" w:rsidRPr="003C37C8">
        <w:rPr>
          <w:rStyle w:val="Titredulivre"/>
        </w:rPr>
        <w:t xml:space="preserve"> césure</w:t>
      </w:r>
    </w:p>
    <w:bookmarkEnd w:id="0"/>
    <w:p w14:paraId="3809EAE2" w14:textId="4904F484" w:rsidR="00855D56" w:rsidRDefault="00607291" w:rsidP="00607291">
      <w:pPr>
        <w:pStyle w:val="Titre3"/>
        <w:rPr>
          <w:rStyle w:val="Titredulivre"/>
        </w:rPr>
      </w:pPr>
      <w:r>
        <w:rPr>
          <w:rStyle w:val="Titredulivre"/>
        </w:rPr>
        <w:t>D</w:t>
      </w:r>
      <w:r w:rsidR="00785F05">
        <w:rPr>
          <w:rStyle w:val="Titredulivre"/>
        </w:rPr>
        <w:t>écret n° 2018-372 du 18 mai 2018</w:t>
      </w:r>
      <w:r w:rsidR="003D7706">
        <w:rPr>
          <w:rStyle w:val="Titredulivre"/>
        </w:rPr>
        <w:t xml:space="preserve"> (articles D.611-13 à D.611-20 du code de l’</w:t>
      </w:r>
      <w:r w:rsidR="008E6CD1">
        <w:rPr>
          <w:rStyle w:val="Titredulivre"/>
        </w:rPr>
        <w:t>éducation</w:t>
      </w:r>
      <w:r w:rsidR="003D7706">
        <w:rPr>
          <w:rStyle w:val="Titredulivre"/>
        </w:rPr>
        <w:t>)</w:t>
      </w:r>
      <w:r w:rsidR="00785F05">
        <w:rPr>
          <w:rStyle w:val="Titredulivre"/>
        </w:rPr>
        <w:t xml:space="preserve"> relatif à la suspension </w:t>
      </w:r>
      <w:r w:rsidR="00785F05" w:rsidRPr="00607291">
        <w:rPr>
          <w:rStyle w:val="Titredulivre"/>
        </w:rPr>
        <w:t>temporaire</w:t>
      </w:r>
      <w:r w:rsidR="00785F05">
        <w:rPr>
          <w:rStyle w:val="Titredulivre"/>
        </w:rPr>
        <w:t xml:space="preserve"> des études dans les établissements publics dispensant des formations initiales d’enseignement supérieur</w:t>
      </w:r>
      <w:r w:rsidR="00855D56">
        <w:rPr>
          <w:rStyle w:val="Titredulivre"/>
        </w:rPr>
        <w:t xml:space="preserve"> </w:t>
      </w:r>
    </w:p>
    <w:p w14:paraId="694C5EBD" w14:textId="69BBD174" w:rsidR="00855D56" w:rsidRPr="00607291" w:rsidRDefault="00855D56" w:rsidP="00855D56">
      <w:pPr>
        <w:pStyle w:val="Titre3"/>
        <w:rPr>
          <w:rStyle w:val="Titredulivre"/>
        </w:rPr>
      </w:pPr>
      <w:r w:rsidRPr="00607291">
        <w:rPr>
          <w:rStyle w:val="Titredulivre"/>
        </w:rPr>
        <w:t>Circulaire N°2019-030 du 10 avril 2019 relative à la mise en œuvre de la suspension temporaire des études dite période de césure dans les établissements publics</w:t>
      </w:r>
    </w:p>
    <w:p w14:paraId="71239E79" w14:textId="6EB98CE1" w:rsidR="00F74913" w:rsidRDefault="00F74913" w:rsidP="00971024">
      <w:pPr>
        <w:jc w:val="both"/>
      </w:pPr>
    </w:p>
    <w:p w14:paraId="5F5E7EA9" w14:textId="77777777" w:rsidR="00212393" w:rsidRPr="00CD4348" w:rsidRDefault="00212393" w:rsidP="00971024">
      <w:pPr>
        <w:jc w:val="both"/>
      </w:pPr>
    </w:p>
    <w:p w14:paraId="2994AB85" w14:textId="77777777" w:rsidR="000750C4" w:rsidRPr="000750C4" w:rsidRDefault="000750C4" w:rsidP="000750C4">
      <w:pPr>
        <w:pStyle w:val="Paragraphedeliste"/>
        <w:numPr>
          <w:ilvl w:val="0"/>
          <w:numId w:val="14"/>
        </w:numPr>
        <w:jc w:val="both"/>
        <w:rPr>
          <w:b/>
          <w:u w:val="single"/>
        </w:rPr>
      </w:pPr>
      <w:r w:rsidRPr="000750C4">
        <w:rPr>
          <w:b/>
          <w:u w:val="single"/>
        </w:rPr>
        <w:t>Le cadre général</w:t>
      </w:r>
    </w:p>
    <w:p w14:paraId="4784E31C" w14:textId="77777777" w:rsidR="00971024" w:rsidRPr="00A167F2" w:rsidRDefault="001E4178" w:rsidP="00971024">
      <w:pPr>
        <w:jc w:val="both"/>
        <w:rPr>
          <w:b/>
        </w:rPr>
      </w:pPr>
      <w:r>
        <w:rPr>
          <w:b/>
        </w:rPr>
        <w:t xml:space="preserve">1.1 - </w:t>
      </w:r>
      <w:r w:rsidR="00971024" w:rsidRPr="00A167F2">
        <w:rPr>
          <w:b/>
        </w:rPr>
        <w:t xml:space="preserve">Définition </w:t>
      </w:r>
    </w:p>
    <w:p w14:paraId="0BC10324" w14:textId="5F4084D9" w:rsidR="00E80E47" w:rsidRPr="00E80E47" w:rsidRDefault="00E80E47" w:rsidP="00E80E47">
      <w:pPr>
        <w:widowControl w:val="0"/>
        <w:autoSpaceDE w:val="0"/>
        <w:autoSpaceDN w:val="0"/>
        <w:adjustRightInd w:val="0"/>
        <w:spacing w:after="0" w:line="240" w:lineRule="auto"/>
        <w:jc w:val="both"/>
      </w:pPr>
      <w:r w:rsidRPr="00E80E47">
        <w:rPr>
          <w:rFonts w:cs="Arial"/>
        </w:rPr>
        <w:t>C’est une p</w:t>
      </w:r>
      <w:r w:rsidR="00785F05" w:rsidRPr="00E80E47">
        <w:rPr>
          <w:rFonts w:cs="Arial"/>
        </w:rPr>
        <w:t xml:space="preserve">ériode pendant laquelle un étudiant, inscrit </w:t>
      </w:r>
      <w:r w:rsidR="00785F05" w:rsidRPr="00E80E47">
        <w:rPr>
          <w:rFonts w:cs="Arial"/>
          <w:b/>
        </w:rPr>
        <w:t>dans une formation initiale</w:t>
      </w:r>
      <w:r w:rsidR="00785F05" w:rsidRPr="00E80E47">
        <w:rPr>
          <w:rFonts w:cs="Arial"/>
        </w:rPr>
        <w:t xml:space="preserve"> d’enseignement supérieur, suspend temporairement ses études dans le but d’acquérir une expérience </w:t>
      </w:r>
      <w:r w:rsidR="00785F05" w:rsidRPr="00E80E47">
        <w:rPr>
          <w:rFonts w:cs="Arial"/>
          <w:b/>
        </w:rPr>
        <w:t>personnelle ou professionnelle</w:t>
      </w:r>
      <w:r w:rsidR="00785F05" w:rsidRPr="00E80E47">
        <w:rPr>
          <w:rFonts w:cs="Arial"/>
        </w:rPr>
        <w:t>, soit en autonomie, soit encadré dans un organisme d’accueil en France ou à l’étranger</w:t>
      </w:r>
      <w:r>
        <w:rPr>
          <w:rFonts w:cs="Arial"/>
        </w:rPr>
        <w:t xml:space="preserve"> (</w:t>
      </w:r>
      <w:r w:rsidRPr="00E80E47">
        <w:t xml:space="preserve">Cf. article D.611-13). </w:t>
      </w:r>
    </w:p>
    <w:p w14:paraId="4FE8B06D" w14:textId="77777777" w:rsidR="00F44369" w:rsidRPr="00E80E47" w:rsidRDefault="00F44369" w:rsidP="00785F05">
      <w:pPr>
        <w:widowControl w:val="0"/>
        <w:autoSpaceDE w:val="0"/>
        <w:autoSpaceDN w:val="0"/>
        <w:adjustRightInd w:val="0"/>
        <w:spacing w:after="0" w:line="240" w:lineRule="auto"/>
        <w:jc w:val="both"/>
        <w:rPr>
          <w:rFonts w:cs="Arial"/>
        </w:rPr>
      </w:pPr>
    </w:p>
    <w:p w14:paraId="2002A249" w14:textId="33032CE0" w:rsidR="00E80E47" w:rsidRDefault="00E80E47" w:rsidP="003C37C8">
      <w:pPr>
        <w:spacing w:after="0"/>
        <w:jc w:val="both"/>
      </w:pPr>
      <w:r w:rsidRPr="00E80E47">
        <w:t>Elle est effectuée sur la base d'un strict volontariat de l'étudiant qui s'y engage et ne peut être rendue nécessaire pour l'obtention du diplôme préparé avant et après cette suspension. Elle ne peut donc pas comporter un caractère obligatoire.</w:t>
      </w:r>
      <w:r>
        <w:t xml:space="preserve"> </w:t>
      </w:r>
    </w:p>
    <w:p w14:paraId="1BDD54DC" w14:textId="77777777" w:rsidR="007D74C3" w:rsidRDefault="007D74C3" w:rsidP="003C37C8">
      <w:pPr>
        <w:spacing w:after="0"/>
        <w:jc w:val="both"/>
      </w:pPr>
    </w:p>
    <w:p w14:paraId="10E19845" w14:textId="4C0D3DA8" w:rsidR="007D74C3" w:rsidRPr="003A1B9A" w:rsidRDefault="007D74C3" w:rsidP="003C37C8">
      <w:pPr>
        <w:spacing w:after="0"/>
        <w:jc w:val="both"/>
      </w:pPr>
      <w:r w:rsidRPr="003A1B9A">
        <w:t>La période de césure ne peut se substituer aux modalités d'acquisition des compétences prévues dans le cadre de la formation, telles que le projet de fin d'études, les stages en milieu professionnel ou l'enseignement en langue étrangère.</w:t>
      </w:r>
    </w:p>
    <w:p w14:paraId="7718D24E" w14:textId="77777777" w:rsidR="00E80E47" w:rsidRPr="003A1B9A" w:rsidRDefault="00E80E47" w:rsidP="00E80E47">
      <w:pPr>
        <w:widowControl w:val="0"/>
        <w:autoSpaceDE w:val="0"/>
        <w:autoSpaceDN w:val="0"/>
        <w:adjustRightInd w:val="0"/>
        <w:spacing w:after="0" w:line="240" w:lineRule="auto"/>
        <w:jc w:val="both"/>
        <w:rPr>
          <w:rFonts w:cs="Arial"/>
          <w:i/>
        </w:rPr>
      </w:pPr>
    </w:p>
    <w:p w14:paraId="6041D332" w14:textId="21946305" w:rsidR="00164F76" w:rsidRPr="003A1B9A" w:rsidRDefault="00E80E47" w:rsidP="00164F76">
      <w:pPr>
        <w:spacing w:after="0"/>
        <w:jc w:val="both"/>
      </w:pPr>
      <w:r w:rsidRPr="003A1B9A">
        <w:rPr>
          <w:rFonts w:cs="Arial"/>
        </w:rPr>
        <w:t>Chaque cycle d’études ouvre droit à une seule période de césure. Elle peut débuter dès l’inscription dans la formation et s’achève au plus tard avant le dernier semestre de la fin de cette formation quelle que soi</w:t>
      </w:r>
      <w:r w:rsidR="00164F76" w:rsidRPr="003A1B9A">
        <w:rPr>
          <w:rFonts w:cs="Arial"/>
        </w:rPr>
        <w:t>t la durée du cycle d’études</w:t>
      </w:r>
      <w:r w:rsidRPr="003A1B9A">
        <w:rPr>
          <w:rFonts w:cs="Arial"/>
        </w:rPr>
        <w:t>.</w:t>
      </w:r>
      <w:r w:rsidR="00164F76" w:rsidRPr="003A1B9A">
        <w:rPr>
          <w:rFonts w:cs="Arial"/>
        </w:rPr>
        <w:t xml:space="preserve"> </w:t>
      </w:r>
      <w:r w:rsidR="00164F76" w:rsidRPr="003A1B9A">
        <w:t xml:space="preserve">(Cf. </w:t>
      </w:r>
      <w:r w:rsidR="0058266B" w:rsidRPr="003A1B9A">
        <w:t xml:space="preserve">article </w:t>
      </w:r>
      <w:r w:rsidR="00164F76" w:rsidRPr="003A1B9A">
        <w:t>D.611.15)</w:t>
      </w:r>
    </w:p>
    <w:p w14:paraId="041A9CB5" w14:textId="77777777" w:rsidR="00E80E47" w:rsidRPr="003A1B9A" w:rsidRDefault="00E80E47" w:rsidP="003C37C8">
      <w:pPr>
        <w:spacing w:after="0"/>
        <w:jc w:val="both"/>
      </w:pPr>
    </w:p>
    <w:p w14:paraId="279DD189" w14:textId="77777777" w:rsidR="003B15BA" w:rsidRPr="003A1B9A" w:rsidRDefault="001E4178" w:rsidP="00CD4348">
      <w:pPr>
        <w:tabs>
          <w:tab w:val="left" w:pos="6300"/>
        </w:tabs>
        <w:jc w:val="both"/>
        <w:rPr>
          <w:b/>
        </w:rPr>
      </w:pPr>
      <w:r w:rsidRPr="003A1B9A">
        <w:rPr>
          <w:b/>
        </w:rPr>
        <w:t xml:space="preserve">1.2 </w:t>
      </w:r>
      <w:r w:rsidR="003B15BA" w:rsidRPr="003A1B9A">
        <w:rPr>
          <w:b/>
        </w:rPr>
        <w:t>–</w:t>
      </w:r>
      <w:r w:rsidRPr="003A1B9A">
        <w:rPr>
          <w:b/>
        </w:rPr>
        <w:t xml:space="preserve"> </w:t>
      </w:r>
      <w:r w:rsidR="00CB06DC" w:rsidRPr="003A1B9A">
        <w:rPr>
          <w:b/>
        </w:rPr>
        <w:t>Durée</w:t>
      </w:r>
    </w:p>
    <w:p w14:paraId="5590E9E5" w14:textId="54A76D70" w:rsidR="00E80E47" w:rsidRPr="003A1B9A" w:rsidRDefault="00E80E47" w:rsidP="00E80E47">
      <w:pPr>
        <w:tabs>
          <w:tab w:val="left" w:pos="6300"/>
        </w:tabs>
        <w:jc w:val="both"/>
      </w:pPr>
      <w:r w:rsidRPr="003A1B9A">
        <w:rPr>
          <w:rFonts w:cs="Arial"/>
        </w:rPr>
        <w:t xml:space="preserve">Sa durée ne peut être inférieure à celle d’un semestre universitaire, ni supérieure à deux semestres consécutifs. </w:t>
      </w:r>
      <w:r w:rsidR="00785F05" w:rsidRPr="003A1B9A">
        <w:rPr>
          <w:rFonts w:cs="Arial"/>
        </w:rPr>
        <w:t xml:space="preserve">Le </w:t>
      </w:r>
      <w:r w:rsidRPr="003A1B9A">
        <w:rPr>
          <w:rFonts w:cs="Arial"/>
        </w:rPr>
        <w:t>d</w:t>
      </w:r>
      <w:r w:rsidR="00785F05" w:rsidRPr="003A1B9A">
        <w:rPr>
          <w:rFonts w:cs="Arial"/>
        </w:rPr>
        <w:t xml:space="preserve">ébut d’une période de césure coïncide nécessairement avec celui d’un semestre universitaire. </w:t>
      </w:r>
      <w:r w:rsidRPr="003A1B9A">
        <w:t xml:space="preserve">(Cf. </w:t>
      </w:r>
      <w:r w:rsidR="0058266B" w:rsidRPr="003A1B9A">
        <w:t xml:space="preserve">article </w:t>
      </w:r>
      <w:r w:rsidRPr="003A1B9A">
        <w:t>D.611.15)</w:t>
      </w:r>
    </w:p>
    <w:p w14:paraId="55E2F2B7" w14:textId="77777777" w:rsidR="00917ED4" w:rsidRPr="003A1B9A" w:rsidRDefault="001E4178" w:rsidP="00B40B82">
      <w:pPr>
        <w:jc w:val="both"/>
      </w:pPr>
      <w:r w:rsidRPr="003A1B9A">
        <w:rPr>
          <w:b/>
        </w:rPr>
        <w:t xml:space="preserve">1.3 – </w:t>
      </w:r>
      <w:r w:rsidR="00B40B82" w:rsidRPr="003A1B9A">
        <w:rPr>
          <w:b/>
        </w:rPr>
        <w:t>Public concerné</w:t>
      </w:r>
      <w:r w:rsidR="00CB06DC" w:rsidRPr="003A1B9A">
        <w:t> </w:t>
      </w:r>
    </w:p>
    <w:p w14:paraId="36FA2597" w14:textId="513C51D0" w:rsidR="00212393" w:rsidRPr="003A1B9A" w:rsidRDefault="0068507E" w:rsidP="003C37C8">
      <w:pPr>
        <w:spacing w:after="0"/>
        <w:jc w:val="both"/>
        <w:rPr>
          <w:rFonts w:cs="Arial"/>
        </w:rPr>
      </w:pPr>
      <w:r w:rsidRPr="003A1B9A">
        <w:rPr>
          <w:rFonts w:cs="Arial"/>
        </w:rPr>
        <w:t>Les é</w:t>
      </w:r>
      <w:r w:rsidR="003B15BA" w:rsidRPr="003A1B9A">
        <w:rPr>
          <w:rFonts w:cs="Arial"/>
        </w:rPr>
        <w:t>tudiants inscrits dans un cursus de formation initiale, au sein d’un établissement public dispensant des form</w:t>
      </w:r>
      <w:r w:rsidR="00D01202" w:rsidRPr="003A1B9A">
        <w:rPr>
          <w:rFonts w:cs="Arial"/>
        </w:rPr>
        <w:t>ations d’enseignement supérieur</w:t>
      </w:r>
      <w:r w:rsidRPr="003A1B9A">
        <w:rPr>
          <w:rFonts w:cs="Arial"/>
        </w:rPr>
        <w:t>.</w:t>
      </w:r>
    </w:p>
    <w:p w14:paraId="7105E6C6" w14:textId="0A731FC3" w:rsidR="006E470E" w:rsidRPr="003A1B9A" w:rsidRDefault="006E470E" w:rsidP="003C37C8">
      <w:pPr>
        <w:spacing w:after="0"/>
        <w:jc w:val="both"/>
        <w:rPr>
          <w:rFonts w:cs="Arial"/>
        </w:rPr>
      </w:pPr>
    </w:p>
    <w:p w14:paraId="7D96299E" w14:textId="77777777" w:rsidR="006E470E" w:rsidRPr="003A1B9A" w:rsidRDefault="006E470E" w:rsidP="003C37C8">
      <w:pPr>
        <w:spacing w:after="0"/>
        <w:jc w:val="both"/>
        <w:rPr>
          <w:rFonts w:cs="Arial"/>
        </w:rPr>
      </w:pPr>
    </w:p>
    <w:p w14:paraId="432F3AD5" w14:textId="77777777" w:rsidR="00CB06DC" w:rsidRPr="003A1B9A" w:rsidRDefault="001E4178" w:rsidP="00B40B82">
      <w:pPr>
        <w:jc w:val="both"/>
        <w:rPr>
          <w:b/>
        </w:rPr>
      </w:pPr>
      <w:r w:rsidRPr="003A1B9A">
        <w:rPr>
          <w:b/>
        </w:rPr>
        <w:t xml:space="preserve">1.4 - </w:t>
      </w:r>
      <w:r w:rsidR="00B40B82" w:rsidRPr="003A1B9A">
        <w:rPr>
          <w:b/>
        </w:rPr>
        <w:t>Formations con</w:t>
      </w:r>
      <w:r w:rsidR="00CB06DC" w:rsidRPr="003A1B9A">
        <w:rPr>
          <w:b/>
        </w:rPr>
        <w:t>cernées </w:t>
      </w:r>
    </w:p>
    <w:p w14:paraId="05F0D307" w14:textId="77777777" w:rsidR="000750C4" w:rsidRPr="003A1B9A" w:rsidRDefault="00CB06DC" w:rsidP="00B40B82">
      <w:pPr>
        <w:jc w:val="both"/>
      </w:pPr>
      <w:r w:rsidRPr="003A1B9A">
        <w:t xml:space="preserve">La </w:t>
      </w:r>
      <w:r w:rsidR="00633877" w:rsidRPr="003A1B9A">
        <w:t xml:space="preserve">césure </w:t>
      </w:r>
      <w:r w:rsidRPr="003A1B9A">
        <w:t xml:space="preserve">est </w:t>
      </w:r>
      <w:r w:rsidR="00633877" w:rsidRPr="003A1B9A">
        <w:t xml:space="preserve">possible </w:t>
      </w:r>
      <w:r w:rsidR="0037312B" w:rsidRPr="003A1B9A">
        <w:t xml:space="preserve">dans le cadre des formations </w:t>
      </w:r>
      <w:r w:rsidR="000750C4" w:rsidRPr="003A1B9A">
        <w:t xml:space="preserve">suivantes : </w:t>
      </w:r>
    </w:p>
    <w:p w14:paraId="02DC5843" w14:textId="4399FD75" w:rsidR="000750C4" w:rsidRPr="003A1B9A" w:rsidRDefault="00FB3E47" w:rsidP="000750C4">
      <w:pPr>
        <w:pStyle w:val="Paragraphedeliste"/>
        <w:numPr>
          <w:ilvl w:val="0"/>
          <w:numId w:val="12"/>
        </w:numPr>
        <w:jc w:val="both"/>
      </w:pPr>
      <w:r w:rsidRPr="003A1B9A">
        <w:t>L</w:t>
      </w:r>
      <w:r w:rsidR="0037312B" w:rsidRPr="003A1B9A">
        <w:t xml:space="preserve">icence, </w:t>
      </w:r>
    </w:p>
    <w:p w14:paraId="5A32B5F7" w14:textId="7E4941AC" w:rsidR="000750C4" w:rsidRPr="003A1B9A" w:rsidRDefault="00FB3E47" w:rsidP="000750C4">
      <w:pPr>
        <w:pStyle w:val="Paragraphedeliste"/>
        <w:numPr>
          <w:ilvl w:val="0"/>
          <w:numId w:val="12"/>
        </w:numPr>
        <w:jc w:val="both"/>
      </w:pPr>
      <w:r w:rsidRPr="003A1B9A">
        <w:t>Master</w:t>
      </w:r>
      <w:r w:rsidR="0037312B" w:rsidRPr="003A1B9A">
        <w:t xml:space="preserve">, </w:t>
      </w:r>
    </w:p>
    <w:p w14:paraId="1372E9E1" w14:textId="7441F2C5" w:rsidR="00FB3E47" w:rsidRPr="003A1B9A" w:rsidRDefault="00FB3E47" w:rsidP="000750C4">
      <w:pPr>
        <w:pStyle w:val="Paragraphedeliste"/>
        <w:numPr>
          <w:ilvl w:val="0"/>
          <w:numId w:val="12"/>
        </w:numPr>
        <w:jc w:val="both"/>
      </w:pPr>
      <w:r w:rsidRPr="003A1B9A">
        <w:t>Licence professionnelle,</w:t>
      </w:r>
    </w:p>
    <w:p w14:paraId="667BA457" w14:textId="77777777" w:rsidR="000750C4" w:rsidRPr="003A1B9A" w:rsidRDefault="0037312B" w:rsidP="000750C4">
      <w:pPr>
        <w:pStyle w:val="Paragraphedeliste"/>
        <w:numPr>
          <w:ilvl w:val="0"/>
          <w:numId w:val="12"/>
        </w:numPr>
        <w:jc w:val="both"/>
      </w:pPr>
      <w:r w:rsidRPr="003A1B9A">
        <w:t xml:space="preserve">DUT, </w:t>
      </w:r>
    </w:p>
    <w:p w14:paraId="305C85C2" w14:textId="4C33A81D" w:rsidR="000750C4" w:rsidRPr="003A1B9A" w:rsidRDefault="00FB3E47" w:rsidP="000750C4">
      <w:pPr>
        <w:pStyle w:val="Paragraphedeliste"/>
        <w:numPr>
          <w:ilvl w:val="0"/>
          <w:numId w:val="12"/>
        </w:numPr>
        <w:jc w:val="both"/>
      </w:pPr>
      <w:r w:rsidRPr="003A1B9A">
        <w:t>D</w:t>
      </w:r>
      <w:r w:rsidR="0037312B" w:rsidRPr="003A1B9A">
        <w:t xml:space="preserve">iplômes d’ingénieurs </w:t>
      </w:r>
    </w:p>
    <w:p w14:paraId="4342C02B" w14:textId="1C8CD676" w:rsidR="0058266B" w:rsidRPr="003A1B9A" w:rsidRDefault="00FB3E47" w:rsidP="00A92CC1">
      <w:pPr>
        <w:pStyle w:val="Paragraphedeliste"/>
        <w:numPr>
          <w:ilvl w:val="0"/>
          <w:numId w:val="12"/>
        </w:numPr>
        <w:jc w:val="both"/>
      </w:pPr>
      <w:r w:rsidRPr="003A1B9A">
        <w:t>F</w:t>
      </w:r>
      <w:r w:rsidR="0037312B" w:rsidRPr="003A1B9A">
        <w:t>ormations de santé</w:t>
      </w:r>
    </w:p>
    <w:p w14:paraId="018E7A64" w14:textId="72D30F94" w:rsidR="0068507E" w:rsidRPr="003A1B9A" w:rsidRDefault="003C37C8" w:rsidP="00A92CC1">
      <w:pPr>
        <w:jc w:val="both"/>
      </w:pPr>
      <w:r w:rsidRPr="003A1B9A">
        <w:t>I</w:t>
      </w:r>
      <w:r w:rsidR="00D32B2E" w:rsidRPr="003A1B9A">
        <w:t>l est pr</w:t>
      </w:r>
      <w:r w:rsidR="00A92CC1" w:rsidRPr="003A1B9A">
        <w:t>éconis</w:t>
      </w:r>
      <w:r w:rsidR="00D32B2E" w:rsidRPr="003A1B9A">
        <w:t>é</w:t>
      </w:r>
      <w:r w:rsidR="00A92CC1" w:rsidRPr="003A1B9A">
        <w:t xml:space="preserve"> de ne pas </w:t>
      </w:r>
      <w:r w:rsidR="00D32B2E" w:rsidRPr="003A1B9A">
        <w:t>mettre en œuvre la césure au sein des licences professionnelles.  Leur courte durée et leur objectif d’insertion professionnelle n</w:t>
      </w:r>
      <w:r w:rsidR="004C28E0" w:rsidRPr="003A1B9A">
        <w:t>’apparaissent</w:t>
      </w:r>
      <w:r w:rsidRPr="003A1B9A">
        <w:t xml:space="preserve"> </w:t>
      </w:r>
      <w:r w:rsidR="00D32B2E" w:rsidRPr="003A1B9A">
        <w:t>pas en adéquation avec l’objet de la césure.</w:t>
      </w:r>
    </w:p>
    <w:p w14:paraId="4632778E" w14:textId="77777777" w:rsidR="00EE3F12" w:rsidRPr="003A1B9A" w:rsidRDefault="00EE3F12" w:rsidP="00EE3F12">
      <w:pPr>
        <w:pStyle w:val="Paragraphedeliste"/>
        <w:numPr>
          <w:ilvl w:val="1"/>
          <w:numId w:val="20"/>
        </w:numPr>
        <w:jc w:val="both"/>
        <w:rPr>
          <w:b/>
          <w:bCs/>
          <w:iCs/>
        </w:rPr>
      </w:pPr>
      <w:r w:rsidRPr="003A1B9A">
        <w:rPr>
          <w:b/>
          <w:bCs/>
          <w:iCs/>
        </w:rPr>
        <w:t xml:space="preserve">- Les différents cas de césure </w:t>
      </w:r>
    </w:p>
    <w:p w14:paraId="0680B0DE" w14:textId="4957C7C4" w:rsidR="00FB5D4F" w:rsidRPr="003A1B9A" w:rsidRDefault="00EE3F12" w:rsidP="00FB5D4F">
      <w:pPr>
        <w:jc w:val="both"/>
        <w:rPr>
          <w:bCs/>
          <w:iCs/>
        </w:rPr>
      </w:pPr>
      <w:r w:rsidRPr="003A1B9A">
        <w:rPr>
          <w:bCs/>
          <w:iCs/>
        </w:rPr>
        <w:t xml:space="preserve">La césure peut prendre </w:t>
      </w:r>
      <w:r w:rsidRPr="003A1B9A">
        <w:rPr>
          <w:b/>
          <w:bCs/>
          <w:iCs/>
        </w:rPr>
        <w:t>notamment</w:t>
      </w:r>
      <w:r w:rsidRPr="003A1B9A">
        <w:rPr>
          <w:bCs/>
          <w:iCs/>
        </w:rPr>
        <w:t xml:space="preserve"> l’une des formes suivantes</w:t>
      </w:r>
      <w:r w:rsidR="00FB5D4F" w:rsidRPr="003A1B9A">
        <w:rPr>
          <w:bCs/>
          <w:iCs/>
        </w:rPr>
        <w:t xml:space="preserve"> (Cf. article D.611-16)</w:t>
      </w:r>
      <w:r w:rsidR="00D01202" w:rsidRPr="003A1B9A">
        <w:rPr>
          <w:bCs/>
          <w:iCs/>
        </w:rPr>
        <w:t> :</w:t>
      </w:r>
    </w:p>
    <w:p w14:paraId="409CAFE1" w14:textId="3FEDA2BE" w:rsidR="00EE3F12" w:rsidRPr="003A1B9A" w:rsidRDefault="00EE3F12" w:rsidP="00FB5D4F">
      <w:pPr>
        <w:pStyle w:val="Paragraphedeliste"/>
        <w:numPr>
          <w:ilvl w:val="0"/>
          <w:numId w:val="22"/>
        </w:numPr>
        <w:jc w:val="both"/>
        <w:rPr>
          <w:bCs/>
          <w:iCs/>
        </w:rPr>
      </w:pPr>
      <w:r w:rsidRPr="003A1B9A">
        <w:rPr>
          <w:bCs/>
          <w:iCs/>
        </w:rPr>
        <w:t xml:space="preserve">Une formation dans un domaine différent de celui de la formation dans laquelle l’étudiant est </w:t>
      </w:r>
      <w:r w:rsidR="0007781A" w:rsidRPr="003A1B9A">
        <w:rPr>
          <w:bCs/>
          <w:iCs/>
        </w:rPr>
        <w:t>inscrit :</w:t>
      </w:r>
    </w:p>
    <w:p w14:paraId="56142C12" w14:textId="51F9FE22" w:rsidR="00EE3F12" w:rsidRPr="003A1B9A" w:rsidRDefault="00EE3F12" w:rsidP="0058266B">
      <w:pPr>
        <w:jc w:val="both"/>
      </w:pPr>
      <w:r w:rsidRPr="003A1B9A">
        <w:t xml:space="preserve">Dans ce cas, le statut étudiant et les droits afférents sont maintenus dans le cadre des dispositions réglementaires en vigueur. L’étudiant doit se conformer à la procédure de candidature et d’inscription de l’établissement d’accueil. </w:t>
      </w:r>
    </w:p>
    <w:p w14:paraId="5EEB8681" w14:textId="250B80A3" w:rsidR="00EE3F12" w:rsidRPr="003A1B9A" w:rsidRDefault="00EE3F12" w:rsidP="00EE3F12">
      <w:pPr>
        <w:pStyle w:val="Paragraphedeliste"/>
        <w:numPr>
          <w:ilvl w:val="0"/>
          <w:numId w:val="19"/>
        </w:numPr>
        <w:jc w:val="both"/>
        <w:rPr>
          <w:b/>
          <w:bCs/>
          <w:iCs/>
        </w:rPr>
      </w:pPr>
      <w:r w:rsidRPr="003A1B9A">
        <w:rPr>
          <w:bCs/>
          <w:iCs/>
        </w:rPr>
        <w:t>Une expérience en milieu professionnel en France </w:t>
      </w:r>
      <w:r w:rsidR="0007781A" w:rsidRPr="003A1B9A">
        <w:rPr>
          <w:b/>
          <w:bCs/>
          <w:iCs/>
        </w:rPr>
        <w:t>ou à l’étranger :</w:t>
      </w:r>
    </w:p>
    <w:p w14:paraId="3CEE79BA" w14:textId="1D54886F" w:rsidR="00F306CE" w:rsidRPr="003A1B9A" w:rsidRDefault="00F306CE" w:rsidP="00F306CE">
      <w:pPr>
        <w:spacing w:before="100" w:beforeAutospacing="1" w:after="100" w:afterAutospacing="1" w:line="240" w:lineRule="auto"/>
        <w:ind w:left="360"/>
        <w:jc w:val="both"/>
        <w:rPr>
          <w:rFonts w:eastAsia="Times New Roman" w:cs="Times New Roman"/>
          <w:lang w:eastAsia="fr-FR"/>
        </w:rPr>
      </w:pPr>
      <w:r w:rsidRPr="003A1B9A">
        <w:rPr>
          <w:rFonts w:eastAsia="Times New Roman" w:cs="Times New Roman"/>
          <w:b/>
          <w:bCs/>
          <w:lang w:eastAsia="fr-FR"/>
        </w:rPr>
        <w:t>Contrat de travail</w:t>
      </w:r>
      <w:r w:rsidRPr="003A1B9A">
        <w:rPr>
          <w:rFonts w:eastAsia="Times New Roman" w:cs="Times New Roman"/>
          <w:lang w:eastAsia="fr-FR"/>
        </w:rPr>
        <w:t> : la césure peut s'effectuer sous le statut de personne rémunérée par un organisme d'accueil suivant les modalités du droit du travail du pays concerné. Dans ce cas, la nature du poste occupé par l'étudiant en position de césure au sein d'un organisme ainsi que les tâches qui lui sont confiées relèvent exclusivement du contrat de travail entre l'étudiant et l'organisme qui l'encadre.</w:t>
      </w:r>
    </w:p>
    <w:p w14:paraId="23C0BB26" w14:textId="04BD0B57" w:rsidR="00F306CE" w:rsidRPr="003A1B9A" w:rsidRDefault="00F306CE" w:rsidP="00F306CE">
      <w:pPr>
        <w:spacing w:before="100" w:beforeAutospacing="1" w:after="100" w:afterAutospacing="1" w:line="240" w:lineRule="auto"/>
        <w:ind w:left="360"/>
        <w:jc w:val="both"/>
        <w:rPr>
          <w:rFonts w:eastAsia="Times New Roman" w:cs="Times New Roman"/>
          <w:lang w:eastAsia="fr-FR"/>
        </w:rPr>
      </w:pPr>
      <w:r w:rsidRPr="003A1B9A">
        <w:rPr>
          <w:rFonts w:eastAsia="Times New Roman" w:cs="Times New Roman"/>
          <w:b/>
          <w:bCs/>
          <w:lang w:eastAsia="fr-FR"/>
        </w:rPr>
        <w:t>Expérience non rémunérée au titre de bénévole</w:t>
      </w:r>
      <w:r w:rsidRPr="003A1B9A">
        <w:rPr>
          <w:rFonts w:eastAsia="Times New Roman" w:cs="Times New Roman"/>
          <w:lang w:eastAsia="fr-FR"/>
        </w:rPr>
        <w:t xml:space="preserve"> : la césure peut s'effectuer sous le statut de personne non rémunérée dans un organisme d'accueil suivant les modalités juridiques du pays concerné. Dans ce cas, la nature du poste occupé ainsi que les tâches confiées à l'étudiant en position de césure au sein d'un organisme, relèvent exclusivement d'un accord entre l'étudiant et l'organisme qui l'encadre. </w:t>
      </w:r>
    </w:p>
    <w:p w14:paraId="3DA8D1F1" w14:textId="5E604801" w:rsidR="00F306CE" w:rsidRPr="003A1B9A" w:rsidRDefault="00F306CE" w:rsidP="0007781A">
      <w:pPr>
        <w:spacing w:before="100" w:beforeAutospacing="1" w:after="100" w:afterAutospacing="1" w:line="240" w:lineRule="auto"/>
        <w:ind w:left="360"/>
        <w:jc w:val="both"/>
        <w:rPr>
          <w:rFonts w:eastAsia="Times New Roman" w:cs="Times New Roman"/>
          <w:lang w:eastAsia="fr-FR"/>
        </w:rPr>
      </w:pPr>
      <w:r w:rsidRPr="003A1B9A">
        <w:rPr>
          <w:rFonts w:eastAsia="Times New Roman" w:cs="Times New Roman"/>
          <w:b/>
          <w:bCs/>
          <w:lang w:eastAsia="fr-FR"/>
        </w:rPr>
        <w:t>Stage </w:t>
      </w:r>
      <w:r w:rsidRPr="003A1B9A">
        <w:rPr>
          <w:rFonts w:eastAsia="Times New Roman" w:cs="Times New Roman"/>
          <w:lang w:eastAsia="fr-FR"/>
        </w:rPr>
        <w:t xml:space="preserve">: la période de césure peut prendre la forme d'un stage en milieu professionnel au sens du Code de l'éducation, à la condition de veiller au strict respect du volume pédagogique minimum </w:t>
      </w:r>
      <w:r w:rsidR="0007781A" w:rsidRPr="003A1B9A">
        <w:rPr>
          <w:rFonts w:eastAsia="Times New Roman" w:cs="Times New Roman"/>
          <w:lang w:eastAsia="fr-FR"/>
        </w:rPr>
        <w:t>de la formation (</w:t>
      </w:r>
      <w:r w:rsidR="0007781A" w:rsidRPr="003A1B9A">
        <w:t>deux cents heures dont un minimum de cinquante heures dispensées en présence des étudiants)</w:t>
      </w:r>
      <w:r w:rsidRPr="003A1B9A">
        <w:rPr>
          <w:rFonts w:eastAsia="Times New Roman" w:cs="Times New Roman"/>
          <w:lang w:eastAsia="fr-FR"/>
        </w:rPr>
        <w:t xml:space="preserve">. Le stage intégré au cursus, mais non obligatoire pour l'obtention du diplôme, doit contribuer à l'acquisition de compétences en lien avec le parcours pédagogique de l'étudiant, compétences évaluées et validées par des ECTS en sus de ceux délivrés dans le cadre de sa formation et sous réserve des dispositions règlementaires applicables à l'encadrement des stages. </w:t>
      </w:r>
    </w:p>
    <w:p w14:paraId="2EB7250F" w14:textId="77777777" w:rsidR="006E470E" w:rsidRPr="003A1B9A" w:rsidRDefault="006E470E" w:rsidP="0007781A">
      <w:pPr>
        <w:spacing w:before="100" w:beforeAutospacing="1" w:after="100" w:afterAutospacing="1" w:line="240" w:lineRule="auto"/>
        <w:ind w:left="360"/>
        <w:jc w:val="both"/>
        <w:rPr>
          <w:rFonts w:eastAsia="Times New Roman" w:cs="Times New Roman"/>
          <w:lang w:eastAsia="fr-FR"/>
        </w:rPr>
      </w:pPr>
    </w:p>
    <w:p w14:paraId="2DD4063B" w14:textId="77777777" w:rsidR="00EF5562" w:rsidRDefault="00EF5562" w:rsidP="0058266B">
      <w:pPr>
        <w:jc w:val="both"/>
      </w:pPr>
    </w:p>
    <w:p w14:paraId="5CE1ABC3" w14:textId="77777777" w:rsidR="00EF5562" w:rsidRDefault="00EF5562" w:rsidP="0058266B">
      <w:pPr>
        <w:jc w:val="both"/>
      </w:pPr>
    </w:p>
    <w:p w14:paraId="130F89D0" w14:textId="3431283E" w:rsidR="00D40089" w:rsidRPr="003A1B9A" w:rsidRDefault="0058266B" w:rsidP="0058266B">
      <w:pPr>
        <w:jc w:val="both"/>
      </w:pPr>
      <w:r w:rsidRPr="003A1B9A">
        <w:t>Les procédures de l’UGA concernant les départs à l’étranger sont également valables dans le contexte de césure, notamment concernant les aspects sécuritaires.</w:t>
      </w:r>
    </w:p>
    <w:p w14:paraId="3ECBF0A6" w14:textId="7A902E2E" w:rsidR="00D40089" w:rsidRPr="003A1B9A" w:rsidRDefault="00EE3F12" w:rsidP="00D40089">
      <w:pPr>
        <w:pStyle w:val="Paragraphedeliste"/>
        <w:numPr>
          <w:ilvl w:val="0"/>
          <w:numId w:val="19"/>
        </w:numPr>
        <w:jc w:val="both"/>
        <w:rPr>
          <w:bCs/>
          <w:iCs/>
        </w:rPr>
      </w:pPr>
      <w:r w:rsidRPr="003A1B9A">
        <w:rPr>
          <w:bCs/>
          <w:iCs/>
        </w:rPr>
        <w:t>Un engagement de service civique</w:t>
      </w:r>
      <w:r w:rsidR="0007781A" w:rsidRPr="003A1B9A">
        <w:rPr>
          <w:bCs/>
          <w:iCs/>
        </w:rPr>
        <w:t> :</w:t>
      </w:r>
    </w:p>
    <w:p w14:paraId="03FB7623" w14:textId="7B5A6B14"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lang w:eastAsia="fr-FR"/>
        </w:rPr>
        <w:t>L'engagement de service civique prend différentes formes et relève d'un statut juridique particulier défini par le Code du service national (article L. 120-1).</w:t>
      </w:r>
    </w:p>
    <w:p w14:paraId="60EFD4AF" w14:textId="77777777"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b/>
          <w:bCs/>
          <w:lang w:eastAsia="fr-FR"/>
        </w:rPr>
        <w:t>Engagement volontaire de service civique</w:t>
      </w:r>
      <w:r w:rsidRPr="003A1B9A">
        <w:rPr>
          <w:rFonts w:eastAsia="Times New Roman" w:cstheme="minorHAnsi"/>
          <w:lang w:eastAsia="fr-FR"/>
        </w:rPr>
        <w:t> : d'une durée continue de six à douze mois donnant lieu à une indemnisation prise en charge par l'Agence du service civique, ouvert aux personnes âgées de seize à vingt-cinq ans ou aux personnes reconnues handicapées âgées de seize à trente ans, en faveur de missions d'intérêt général reconnues prioritaires pour la nation.</w:t>
      </w:r>
    </w:p>
    <w:p w14:paraId="6BBF31B6" w14:textId="77777777"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b/>
          <w:bCs/>
          <w:lang w:eastAsia="fr-FR"/>
        </w:rPr>
        <w:t>Volontariat associatif</w:t>
      </w:r>
      <w:r w:rsidRPr="003A1B9A">
        <w:rPr>
          <w:rFonts w:eastAsia="Times New Roman" w:cstheme="minorHAnsi"/>
          <w:lang w:eastAsia="fr-FR"/>
        </w:rPr>
        <w:t> : ouvert aux personnes âgées de plus de vingt-cinq ans, auprès d'associations de droit français ou de fondations reconnues d'utilité publique agréées dans les conditions prévues dans le code du service national d'une durée de six à vingt-quatre mois limité à douze mois maximum dans le cadre d'une césure.</w:t>
      </w:r>
    </w:p>
    <w:p w14:paraId="20E301CA" w14:textId="77777777"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b/>
          <w:bCs/>
          <w:lang w:eastAsia="fr-FR"/>
        </w:rPr>
        <w:t>Volontariat international en administration (VIA) et en entreprise (VIE)</w:t>
      </w:r>
      <w:r w:rsidRPr="003A1B9A">
        <w:rPr>
          <w:rFonts w:eastAsia="Times New Roman" w:cstheme="minorHAnsi"/>
          <w:lang w:eastAsia="fr-FR"/>
        </w:rPr>
        <w:t xml:space="preserve"> ouvert aux jeunes entre dix-huit et vingt-huit ans d'une durée de six à vingt-quatre mois limité à douze mois maximum dans le cadre d'une césure : </w:t>
      </w:r>
    </w:p>
    <w:p w14:paraId="3FC860CC" w14:textId="77777777" w:rsidR="00D40089" w:rsidRPr="003A1B9A" w:rsidRDefault="00D40089" w:rsidP="00D40089">
      <w:pPr>
        <w:numPr>
          <w:ilvl w:val="1"/>
          <w:numId w:val="25"/>
        </w:numPr>
        <w:tabs>
          <w:tab w:val="clear" w:pos="1440"/>
          <w:tab w:val="num" w:pos="1800"/>
        </w:tabs>
        <w:spacing w:before="100" w:beforeAutospacing="1" w:after="100" w:afterAutospacing="1" w:line="240" w:lineRule="auto"/>
        <w:ind w:left="1800"/>
        <w:jc w:val="both"/>
        <w:rPr>
          <w:rFonts w:eastAsia="Times New Roman" w:cstheme="minorHAnsi"/>
          <w:lang w:eastAsia="fr-FR"/>
        </w:rPr>
      </w:pPr>
      <w:proofErr w:type="gramStart"/>
      <w:r w:rsidRPr="003A1B9A">
        <w:rPr>
          <w:rFonts w:eastAsia="Times New Roman" w:cstheme="minorHAnsi"/>
          <w:lang w:eastAsia="fr-FR"/>
        </w:rPr>
        <w:t>le</w:t>
      </w:r>
      <w:proofErr w:type="gramEnd"/>
      <w:r w:rsidRPr="003A1B9A">
        <w:rPr>
          <w:rFonts w:eastAsia="Times New Roman" w:cstheme="minorHAnsi"/>
          <w:lang w:eastAsia="fr-FR"/>
        </w:rPr>
        <w:t xml:space="preserve"> VIA est un service civique effectué pour des services de l'État français à l'étranger ;</w:t>
      </w:r>
    </w:p>
    <w:p w14:paraId="053657B7" w14:textId="77777777" w:rsidR="00D40089" w:rsidRPr="003A1B9A" w:rsidRDefault="00D40089" w:rsidP="00D40089">
      <w:pPr>
        <w:numPr>
          <w:ilvl w:val="1"/>
          <w:numId w:val="25"/>
        </w:numPr>
        <w:tabs>
          <w:tab w:val="clear" w:pos="1440"/>
          <w:tab w:val="num" w:pos="1800"/>
        </w:tabs>
        <w:spacing w:before="100" w:beforeAutospacing="1" w:after="100" w:afterAutospacing="1" w:line="240" w:lineRule="auto"/>
        <w:ind w:left="1800"/>
        <w:jc w:val="both"/>
        <w:rPr>
          <w:rFonts w:eastAsia="Times New Roman" w:cstheme="minorHAnsi"/>
          <w:lang w:eastAsia="fr-FR"/>
        </w:rPr>
      </w:pPr>
      <w:proofErr w:type="gramStart"/>
      <w:r w:rsidRPr="003A1B9A">
        <w:rPr>
          <w:rFonts w:eastAsia="Times New Roman" w:cstheme="minorHAnsi"/>
          <w:lang w:eastAsia="fr-FR"/>
        </w:rPr>
        <w:t>le</w:t>
      </w:r>
      <w:proofErr w:type="gramEnd"/>
      <w:r w:rsidRPr="003A1B9A">
        <w:rPr>
          <w:rFonts w:eastAsia="Times New Roman" w:cstheme="minorHAnsi"/>
          <w:lang w:eastAsia="fr-FR"/>
        </w:rPr>
        <w:t xml:space="preserve"> VIE est un service civique effectué à l'étranger en matière d'action culturelle, environnementale, humanitaire ou de développement technique, scientifique et économique auprès d'une entreprise française à l'étranger, ou d'une entreprise étrangère liée à une entreprise française par un accord de partenariat, ou d'un organisme étranger.</w:t>
      </w:r>
    </w:p>
    <w:p w14:paraId="10CFC6A6" w14:textId="188A3201"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b/>
          <w:bCs/>
          <w:lang w:eastAsia="fr-FR"/>
        </w:rPr>
        <w:t>Volontariat de solidarité internationale (VSI)</w:t>
      </w:r>
      <w:r w:rsidRPr="003A1B9A">
        <w:rPr>
          <w:rFonts w:eastAsia="Times New Roman" w:cstheme="minorHAnsi"/>
          <w:lang w:eastAsia="fr-FR"/>
        </w:rPr>
        <w:t xml:space="preserve"> ouvert aux personnes majeures pour des missions d'une durée de six à vingt-quatre mois limité à douze mois maximum dans le cadre d'une césure.</w:t>
      </w:r>
    </w:p>
    <w:p w14:paraId="0E048681" w14:textId="08AD1C1F"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b/>
          <w:bCs/>
          <w:lang w:eastAsia="fr-FR"/>
        </w:rPr>
        <w:t>Service volontaire européen (SVE) </w:t>
      </w:r>
    </w:p>
    <w:p w14:paraId="5EA8BF2E" w14:textId="77777777"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b/>
          <w:bCs/>
          <w:lang w:eastAsia="fr-FR"/>
        </w:rPr>
        <w:t>Service civique des sapeurs-pompiers</w:t>
      </w:r>
      <w:r w:rsidRPr="003A1B9A">
        <w:rPr>
          <w:rFonts w:eastAsia="Times New Roman" w:cstheme="minorHAnsi"/>
          <w:lang w:eastAsia="fr-FR"/>
        </w:rPr>
        <w:t xml:space="preserve"> qui comporte une phase de formation initiale d'une durée maximale de deux mois dispensée sur le temps de mission du volontaire, au sein de son unité d'affectation ou dans une structure adaptée, à la charge de l'organisme d'accueil du volontaire.</w:t>
      </w:r>
    </w:p>
    <w:p w14:paraId="0ABB2A05" w14:textId="77777777" w:rsidR="00D40089" w:rsidRPr="003A1B9A" w:rsidRDefault="00D40089" w:rsidP="00D40089">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lang w:eastAsia="fr-FR"/>
        </w:rPr>
        <w:t>L'article L. 120-7 du Code du service national dispose que le contrat de service civique organise une collaboration exclusive de tout lien de subordination entre le volontaire et l'organisme qui l'accueille, à la différence d'un contrat de travail.</w:t>
      </w:r>
    </w:p>
    <w:p w14:paraId="2790224C" w14:textId="58F78C79" w:rsidR="006E470E" w:rsidRDefault="00D40089" w:rsidP="003A1B9A">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lang w:eastAsia="fr-FR"/>
        </w:rPr>
        <w:t>L'étudiant réalisant sa période de césure sous la forme d'un service civique est invité à se rapprocher respectivement de :</w:t>
      </w:r>
    </w:p>
    <w:p w14:paraId="2BD4D09B" w14:textId="77777777" w:rsidR="00EF5562" w:rsidRPr="003A1B9A" w:rsidRDefault="00EF5562" w:rsidP="003A1B9A">
      <w:pPr>
        <w:spacing w:before="100" w:beforeAutospacing="1" w:after="100" w:afterAutospacing="1" w:line="240" w:lineRule="auto"/>
        <w:ind w:left="360"/>
        <w:jc w:val="both"/>
        <w:rPr>
          <w:rFonts w:eastAsia="Times New Roman" w:cstheme="minorHAnsi"/>
          <w:lang w:eastAsia="fr-FR"/>
        </w:rPr>
      </w:pPr>
    </w:p>
    <w:p w14:paraId="6E296213" w14:textId="77777777" w:rsidR="00EF5562" w:rsidRDefault="00EF5562" w:rsidP="00AA638C">
      <w:pPr>
        <w:spacing w:before="100" w:beforeAutospacing="1" w:after="100" w:afterAutospacing="1" w:line="240" w:lineRule="auto"/>
        <w:ind w:left="360"/>
        <w:jc w:val="both"/>
        <w:rPr>
          <w:rFonts w:eastAsia="Times New Roman" w:cstheme="minorHAnsi"/>
          <w:lang w:eastAsia="fr-FR"/>
        </w:rPr>
      </w:pPr>
    </w:p>
    <w:p w14:paraId="60CEBB39" w14:textId="3A912AF2" w:rsidR="00D40089" w:rsidRPr="003A1B9A" w:rsidRDefault="00D40089" w:rsidP="00AA638C">
      <w:pPr>
        <w:spacing w:before="100" w:beforeAutospacing="1" w:after="100" w:afterAutospacing="1" w:line="200" w:lineRule="exact"/>
        <w:ind w:left="357"/>
        <w:jc w:val="both"/>
        <w:rPr>
          <w:rFonts w:eastAsia="Times New Roman" w:cstheme="minorHAnsi"/>
          <w:lang w:eastAsia="fr-FR"/>
        </w:rPr>
      </w:pPr>
      <w:r w:rsidRPr="003A1B9A">
        <w:rPr>
          <w:rFonts w:eastAsia="Times New Roman" w:cstheme="minorHAnsi"/>
          <w:lang w:eastAsia="fr-FR"/>
        </w:rPr>
        <w:t xml:space="preserve">- l'organisme d'accueil pour </w:t>
      </w:r>
      <w:hyperlink r:id="rId8" w:tgtFrame="_blank" w:tooltip="Site de l'agence du service civique" w:history="1">
        <w:r w:rsidRPr="003A1B9A">
          <w:rPr>
            <w:rFonts w:eastAsia="Times New Roman" w:cstheme="minorHAnsi"/>
            <w:color w:val="0000FF"/>
            <w:u w:val="single"/>
            <w:lang w:eastAsia="fr-FR"/>
          </w:rPr>
          <w:t>l'engagement de service civique</w:t>
        </w:r>
      </w:hyperlink>
      <w:r w:rsidR="000B657B" w:rsidRPr="003A1B9A">
        <w:rPr>
          <w:rFonts w:eastAsia="Times New Roman" w:cstheme="minorHAnsi"/>
          <w:lang w:eastAsia="fr-FR"/>
        </w:rPr>
        <w:t> </w:t>
      </w:r>
      <w:r w:rsidRPr="003A1B9A">
        <w:rPr>
          <w:rFonts w:eastAsia="Times New Roman" w:cstheme="minorHAnsi"/>
          <w:lang w:eastAsia="fr-FR"/>
        </w:rPr>
        <w:t xml:space="preserve"> et le </w:t>
      </w:r>
      <w:hyperlink r:id="rId9" w:history="1">
        <w:r w:rsidRPr="003A1B9A">
          <w:rPr>
            <w:rFonts w:eastAsia="Times New Roman" w:cstheme="minorHAnsi"/>
            <w:color w:val="0000FF"/>
            <w:u w:val="single"/>
            <w:lang w:eastAsia="fr-FR"/>
          </w:rPr>
          <w:t>volontariat associatif</w:t>
        </w:r>
      </w:hyperlink>
      <w:r w:rsidR="000B657B" w:rsidRPr="003A1B9A">
        <w:rPr>
          <w:rFonts w:eastAsia="Times New Roman" w:cstheme="minorHAnsi"/>
          <w:lang w:eastAsia="fr-FR"/>
        </w:rPr>
        <w:t> </w:t>
      </w:r>
      <w:r w:rsidRPr="003A1B9A">
        <w:rPr>
          <w:rFonts w:eastAsia="Times New Roman" w:cstheme="minorHAnsi"/>
          <w:lang w:eastAsia="fr-FR"/>
        </w:rPr>
        <w:t> ;</w:t>
      </w:r>
    </w:p>
    <w:p w14:paraId="70204E9E" w14:textId="0A456D7D" w:rsidR="000B657B" w:rsidRPr="003A1B9A" w:rsidRDefault="000B657B" w:rsidP="00AA638C">
      <w:pPr>
        <w:spacing w:before="100" w:beforeAutospacing="1" w:after="100" w:afterAutospacing="1" w:line="240" w:lineRule="exact"/>
        <w:ind w:left="357"/>
        <w:jc w:val="both"/>
        <w:rPr>
          <w:rFonts w:eastAsia="Times New Roman" w:cstheme="minorHAnsi"/>
          <w:lang w:eastAsia="fr-FR"/>
        </w:rPr>
      </w:pPr>
      <w:r w:rsidRPr="003A1B9A">
        <w:rPr>
          <w:rFonts w:eastAsia="Times New Roman" w:cstheme="minorHAnsi"/>
          <w:lang w:eastAsia="fr-FR"/>
        </w:rPr>
        <w:t xml:space="preserve">- </w:t>
      </w:r>
      <w:proofErr w:type="spellStart"/>
      <w:r w:rsidRPr="003A1B9A">
        <w:rPr>
          <w:rFonts w:eastAsia="Times New Roman" w:cstheme="minorHAnsi"/>
          <w:lang w:eastAsia="fr-FR"/>
        </w:rPr>
        <w:t>UbiFrance</w:t>
      </w:r>
      <w:proofErr w:type="spellEnd"/>
      <w:r w:rsidRPr="003A1B9A">
        <w:rPr>
          <w:rFonts w:eastAsia="Times New Roman" w:cstheme="minorHAnsi"/>
          <w:lang w:eastAsia="fr-FR"/>
        </w:rPr>
        <w:t>/</w:t>
      </w:r>
      <w:proofErr w:type="spellStart"/>
      <w:r w:rsidRPr="003A1B9A">
        <w:rPr>
          <w:rFonts w:eastAsia="Times New Roman" w:cstheme="minorHAnsi"/>
          <w:lang w:eastAsia="fr-FR"/>
        </w:rPr>
        <w:t>civiweb</w:t>
      </w:r>
      <w:proofErr w:type="spellEnd"/>
      <w:r w:rsidRPr="003A1B9A">
        <w:rPr>
          <w:rFonts w:eastAsia="Times New Roman" w:cstheme="minorHAnsi"/>
          <w:lang w:eastAsia="fr-FR"/>
        </w:rPr>
        <w:t xml:space="preserve"> </w:t>
      </w:r>
      <w:r w:rsidR="00D40089" w:rsidRPr="003A1B9A">
        <w:rPr>
          <w:rFonts w:eastAsia="Times New Roman" w:cstheme="minorHAnsi"/>
          <w:lang w:eastAsia="fr-FR"/>
        </w:rPr>
        <w:t>dans le cadre d'un volontariat en administration ou en entreprise et plus généralement du centre du volontariat international ;</w:t>
      </w:r>
    </w:p>
    <w:p w14:paraId="4AB97E82" w14:textId="3A45CF5E" w:rsidR="00D40089" w:rsidRPr="003A1B9A" w:rsidRDefault="00D40089" w:rsidP="00AA638C">
      <w:pPr>
        <w:spacing w:before="100" w:beforeAutospacing="1" w:after="100" w:afterAutospacing="1" w:line="200" w:lineRule="exact"/>
        <w:ind w:left="357"/>
        <w:jc w:val="both"/>
        <w:rPr>
          <w:rFonts w:eastAsia="Times New Roman" w:cstheme="minorHAnsi"/>
          <w:lang w:eastAsia="fr-FR"/>
        </w:rPr>
      </w:pPr>
      <w:r w:rsidRPr="003A1B9A">
        <w:rPr>
          <w:rFonts w:eastAsia="Times New Roman" w:cstheme="minorHAnsi"/>
          <w:lang w:eastAsia="fr-FR"/>
        </w:rPr>
        <w:t xml:space="preserve">- </w:t>
      </w:r>
      <w:hyperlink r:id="rId10" w:tgtFrame="_blank" w:tooltip="Site de Clong Volontariat" w:history="1">
        <w:proofErr w:type="spellStart"/>
        <w:r w:rsidRPr="003A1B9A">
          <w:rPr>
            <w:rFonts w:eastAsia="Times New Roman" w:cstheme="minorHAnsi"/>
            <w:color w:val="0000FF"/>
            <w:u w:val="single"/>
            <w:lang w:eastAsia="fr-FR"/>
          </w:rPr>
          <w:t>Clong</w:t>
        </w:r>
        <w:proofErr w:type="spellEnd"/>
        <w:r w:rsidRPr="003A1B9A">
          <w:rPr>
            <w:rFonts w:eastAsia="Times New Roman" w:cstheme="minorHAnsi"/>
            <w:color w:val="0000FF"/>
            <w:u w:val="single"/>
            <w:lang w:eastAsia="fr-FR"/>
          </w:rPr>
          <w:t>-volontariat</w:t>
        </w:r>
      </w:hyperlink>
      <w:r w:rsidR="00EA7058">
        <w:rPr>
          <w:rFonts w:eastAsia="Times New Roman" w:cstheme="minorHAnsi"/>
          <w:lang w:eastAsia="fr-FR"/>
        </w:rPr>
        <w:t xml:space="preserve"> </w:t>
      </w:r>
      <w:r w:rsidRPr="003A1B9A">
        <w:rPr>
          <w:rFonts w:eastAsia="Times New Roman" w:cstheme="minorHAnsi"/>
          <w:lang w:eastAsia="fr-FR"/>
        </w:rPr>
        <w:t>pour un volontariat de solidarité internationale ;</w:t>
      </w:r>
    </w:p>
    <w:p w14:paraId="493718F8" w14:textId="248B0B5B" w:rsidR="00D40089" w:rsidRDefault="00D40089" w:rsidP="00AA638C">
      <w:pPr>
        <w:spacing w:before="100" w:beforeAutospacing="1" w:after="100" w:afterAutospacing="1" w:line="200" w:lineRule="exact"/>
        <w:ind w:left="357"/>
        <w:jc w:val="both"/>
        <w:rPr>
          <w:rFonts w:eastAsia="Times New Roman" w:cstheme="minorHAnsi"/>
          <w:lang w:eastAsia="fr-FR"/>
        </w:rPr>
      </w:pPr>
      <w:r w:rsidRPr="003A1B9A">
        <w:rPr>
          <w:rFonts w:eastAsia="Times New Roman" w:cstheme="minorHAnsi"/>
          <w:lang w:eastAsia="fr-FR"/>
        </w:rPr>
        <w:t xml:space="preserve">- </w:t>
      </w:r>
      <w:hyperlink r:id="rId11" w:tgtFrame="_blank" w:tooltip="Site Erasmus+" w:history="1">
        <w:r w:rsidRPr="003A1B9A">
          <w:rPr>
            <w:rFonts w:eastAsia="Times New Roman" w:cstheme="minorHAnsi"/>
            <w:color w:val="0000FF"/>
            <w:u w:val="single"/>
            <w:lang w:eastAsia="fr-FR"/>
          </w:rPr>
          <w:t>Agence Erasmus + jeunesse</w:t>
        </w:r>
      </w:hyperlink>
      <w:r w:rsidR="000B657B" w:rsidRPr="003A1B9A">
        <w:rPr>
          <w:rFonts w:eastAsia="Times New Roman" w:cstheme="minorHAnsi"/>
          <w:lang w:eastAsia="fr-FR"/>
        </w:rPr>
        <w:t xml:space="preserve"> et sport </w:t>
      </w:r>
      <w:r w:rsidRPr="003A1B9A">
        <w:rPr>
          <w:rFonts w:eastAsia="Times New Roman" w:cstheme="minorHAnsi"/>
          <w:lang w:eastAsia="fr-FR"/>
        </w:rPr>
        <w:t xml:space="preserve"> pour un service volontaire européen ;</w:t>
      </w:r>
    </w:p>
    <w:p w14:paraId="053F79E1" w14:textId="6AF0D112" w:rsidR="00536250" w:rsidRPr="00A0171B" w:rsidRDefault="00536250" w:rsidP="00AA638C">
      <w:pPr>
        <w:spacing w:before="100" w:beforeAutospacing="1" w:after="100" w:afterAutospacing="1" w:line="200" w:lineRule="exact"/>
        <w:ind w:left="357"/>
        <w:jc w:val="both"/>
        <w:rPr>
          <w:rFonts w:eastAsia="Times New Roman" w:cstheme="minorHAnsi"/>
          <w:lang w:eastAsia="fr-FR"/>
        </w:rPr>
      </w:pPr>
      <w:r w:rsidRPr="00A0171B">
        <w:rPr>
          <w:rFonts w:eastAsia="Times New Roman" w:cstheme="minorHAnsi"/>
          <w:lang w:eastAsia="fr-FR"/>
        </w:rPr>
        <w:t xml:space="preserve">- Site </w:t>
      </w:r>
      <w:hyperlink r:id="rId12" w:tgtFrame="_blank" w:tooltip="Site de l'agence du service civique" w:history="1">
        <w:r w:rsidRPr="00A0171B">
          <w:rPr>
            <w:rFonts w:eastAsia="Times New Roman" w:cstheme="minorHAnsi"/>
            <w:color w:val="0000FF"/>
            <w:u w:val="single"/>
            <w:lang w:eastAsia="fr-FR"/>
          </w:rPr>
          <w:t>service-civique.gouv.fr</w:t>
        </w:r>
      </w:hyperlink>
      <w:r w:rsidRPr="00A0171B">
        <w:rPr>
          <w:rFonts w:eastAsia="Times New Roman" w:cstheme="minorHAnsi"/>
          <w:lang w:eastAsia="fr-FR"/>
        </w:rPr>
        <w:t xml:space="preserve"> pour le service civique des sapeurs-pompiers.</w:t>
      </w:r>
    </w:p>
    <w:p w14:paraId="253C15A7" w14:textId="77777777" w:rsidR="0007781A" w:rsidRPr="003A1B9A" w:rsidRDefault="0007781A" w:rsidP="0007781A">
      <w:pPr>
        <w:pStyle w:val="Paragraphedeliste"/>
        <w:jc w:val="both"/>
        <w:rPr>
          <w:rFonts w:cstheme="minorHAnsi"/>
          <w:bCs/>
          <w:iCs/>
        </w:rPr>
      </w:pPr>
    </w:p>
    <w:p w14:paraId="754632B5" w14:textId="77777777" w:rsidR="00EE3F12" w:rsidRPr="003A1B9A" w:rsidRDefault="00EE3F12" w:rsidP="00EE3F12">
      <w:pPr>
        <w:pStyle w:val="Paragraphedeliste"/>
        <w:numPr>
          <w:ilvl w:val="0"/>
          <w:numId w:val="19"/>
        </w:numPr>
        <w:jc w:val="both"/>
        <w:rPr>
          <w:bCs/>
          <w:iCs/>
        </w:rPr>
      </w:pPr>
      <w:r w:rsidRPr="003A1B9A">
        <w:rPr>
          <w:bCs/>
          <w:iCs/>
        </w:rPr>
        <w:t>Un projet de création d’activité en qualité d’étudiant-entrepreneur.</w:t>
      </w:r>
    </w:p>
    <w:p w14:paraId="3E064DC7" w14:textId="22E149C5" w:rsidR="00E615F3" w:rsidRPr="003A1B9A" w:rsidRDefault="00E615F3" w:rsidP="00E615F3">
      <w:pPr>
        <w:spacing w:before="100" w:beforeAutospacing="1" w:after="100" w:afterAutospacing="1" w:line="240" w:lineRule="auto"/>
        <w:ind w:left="360"/>
        <w:jc w:val="both"/>
        <w:rPr>
          <w:rFonts w:eastAsia="Times New Roman" w:cstheme="minorHAnsi"/>
          <w:lang w:eastAsia="fr-FR"/>
        </w:rPr>
      </w:pPr>
      <w:r w:rsidRPr="003A1B9A">
        <w:rPr>
          <w:rFonts w:eastAsia="Times New Roman" w:cstheme="minorHAnsi"/>
          <w:lang w:eastAsia="fr-FR"/>
        </w:rPr>
        <w:t xml:space="preserve">La césure </w:t>
      </w:r>
      <w:r w:rsidR="00E81F61" w:rsidRPr="003A1B9A">
        <w:rPr>
          <w:rFonts w:eastAsia="Times New Roman" w:cstheme="minorHAnsi"/>
          <w:lang w:eastAsia="fr-FR"/>
        </w:rPr>
        <w:t>s'inscrit alors</w:t>
      </w:r>
      <w:r w:rsidRPr="003A1B9A">
        <w:rPr>
          <w:rFonts w:eastAsia="Times New Roman" w:cstheme="minorHAnsi"/>
          <w:lang w:eastAsia="fr-FR"/>
        </w:rPr>
        <w:t xml:space="preserve"> dans le dispositif du statut national d'étudiant-entrepreneur, avec le cas échéant la préparation du diplôme d'étudiant-entrepreneur</w:t>
      </w:r>
      <w:r w:rsidR="00E81F61" w:rsidRPr="003A1B9A">
        <w:rPr>
          <w:rFonts w:eastAsia="Times New Roman" w:cstheme="minorHAnsi"/>
          <w:lang w:eastAsia="fr-FR"/>
        </w:rPr>
        <w:t xml:space="preserve"> (D2E)</w:t>
      </w:r>
      <w:r w:rsidRPr="003A1B9A">
        <w:rPr>
          <w:rFonts w:eastAsia="Times New Roman" w:cstheme="minorHAnsi"/>
          <w:lang w:eastAsia="fr-FR"/>
        </w:rPr>
        <w:t xml:space="preserve"> porté par les pôles étudiants pour l'innovation, le transfert et l'entrepreneuriat (</w:t>
      </w:r>
      <w:proofErr w:type="spellStart"/>
      <w:r w:rsidRPr="003A1B9A">
        <w:rPr>
          <w:rFonts w:eastAsia="Times New Roman" w:cstheme="minorHAnsi"/>
          <w:lang w:eastAsia="fr-FR"/>
        </w:rPr>
        <w:t>Pepite</w:t>
      </w:r>
      <w:proofErr w:type="spellEnd"/>
      <w:r w:rsidRPr="003A1B9A">
        <w:rPr>
          <w:rFonts w:eastAsia="Times New Roman" w:cstheme="minorHAnsi"/>
          <w:lang w:eastAsia="fr-FR"/>
        </w:rPr>
        <w:t>).</w:t>
      </w:r>
    </w:p>
    <w:p w14:paraId="21144BAF" w14:textId="2E8C0752" w:rsidR="00EE3F12" w:rsidRPr="003A1B9A" w:rsidRDefault="00F44DEA" w:rsidP="00EE3F12">
      <w:pPr>
        <w:jc w:val="both"/>
      </w:pPr>
      <w:r w:rsidRPr="003A1B9A">
        <w:t xml:space="preserve">Pépite </w:t>
      </w:r>
      <w:proofErr w:type="spellStart"/>
      <w:r w:rsidRPr="003A1B9A">
        <w:t>oZer</w:t>
      </w:r>
      <w:proofErr w:type="spellEnd"/>
      <w:r w:rsidR="00EE3F12" w:rsidRPr="003A1B9A">
        <w:t xml:space="preserve"> à Grenoble est porté par </w:t>
      </w:r>
      <w:r w:rsidR="00DD5F66">
        <w:t>l’</w:t>
      </w:r>
      <w:r w:rsidR="00EE3F12" w:rsidRPr="003A1B9A">
        <w:t>UGA.</w:t>
      </w:r>
    </w:p>
    <w:p w14:paraId="6EB11DD4" w14:textId="77777777" w:rsidR="000750C4" w:rsidRPr="003A1B9A" w:rsidRDefault="00B6564E" w:rsidP="000750C4">
      <w:pPr>
        <w:pStyle w:val="Paragraphedeliste"/>
        <w:numPr>
          <w:ilvl w:val="0"/>
          <w:numId w:val="14"/>
        </w:numPr>
        <w:jc w:val="both"/>
        <w:rPr>
          <w:b/>
          <w:u w:val="single"/>
        </w:rPr>
      </w:pPr>
      <w:r w:rsidRPr="003A1B9A">
        <w:rPr>
          <w:b/>
          <w:u w:val="single"/>
        </w:rPr>
        <w:t>La demande de césure</w:t>
      </w:r>
    </w:p>
    <w:p w14:paraId="1BD23C9D" w14:textId="77777777" w:rsidR="00012D7B" w:rsidRPr="003A1B9A" w:rsidRDefault="001E4178" w:rsidP="00012D7B">
      <w:pPr>
        <w:jc w:val="both"/>
        <w:rPr>
          <w:b/>
        </w:rPr>
      </w:pPr>
      <w:r w:rsidRPr="003A1B9A">
        <w:rPr>
          <w:b/>
        </w:rPr>
        <w:t xml:space="preserve">2.1 - </w:t>
      </w:r>
      <w:r w:rsidR="00971024" w:rsidRPr="003A1B9A">
        <w:rPr>
          <w:b/>
        </w:rPr>
        <w:t xml:space="preserve">La </w:t>
      </w:r>
      <w:r w:rsidR="00AA2BAA" w:rsidRPr="003A1B9A">
        <w:rPr>
          <w:b/>
        </w:rPr>
        <w:t xml:space="preserve">formulation de la </w:t>
      </w:r>
      <w:r w:rsidR="00CB06DC" w:rsidRPr="003A1B9A">
        <w:rPr>
          <w:b/>
        </w:rPr>
        <w:t>demande de césure</w:t>
      </w:r>
    </w:p>
    <w:p w14:paraId="6B6C0A68" w14:textId="5F568CA9" w:rsidR="00B6564E" w:rsidRPr="003A1B9A" w:rsidRDefault="00B6564E" w:rsidP="00012D7B">
      <w:pPr>
        <w:jc w:val="both"/>
        <w:rPr>
          <w:b/>
        </w:rPr>
      </w:pPr>
      <w:r w:rsidRPr="003A1B9A">
        <w:t>Tout projet de césure est soumis à l'approbation d</w:t>
      </w:r>
      <w:r w:rsidR="003C37C8" w:rsidRPr="003A1B9A">
        <w:t>u</w:t>
      </w:r>
      <w:r w:rsidRPr="003A1B9A">
        <w:t xml:space="preserve"> </w:t>
      </w:r>
      <w:r w:rsidR="00CB20CB" w:rsidRPr="003A1B9A">
        <w:t xml:space="preserve">Président de l’université et par délégation au </w:t>
      </w:r>
      <w:r w:rsidR="003F345D" w:rsidRPr="003A1B9A">
        <w:t>directeur</w:t>
      </w:r>
      <w:r w:rsidR="00CB20CB" w:rsidRPr="003A1B9A">
        <w:t xml:space="preserve"> de composante.</w:t>
      </w:r>
    </w:p>
    <w:p w14:paraId="2AD81A8A" w14:textId="44EEA49A" w:rsidR="00012D7B" w:rsidRPr="003A1B9A" w:rsidRDefault="00AC355D" w:rsidP="0079703A">
      <w:pPr>
        <w:pStyle w:val="Paragraphedeliste"/>
        <w:numPr>
          <w:ilvl w:val="0"/>
          <w:numId w:val="17"/>
        </w:numPr>
        <w:jc w:val="both"/>
      </w:pPr>
      <w:r w:rsidRPr="003A1B9A">
        <w:t>L’étudiant</w:t>
      </w:r>
      <w:r w:rsidR="00927AF2" w:rsidRPr="003A1B9A">
        <w:t xml:space="preserve"> </w:t>
      </w:r>
      <w:r w:rsidRPr="003A1B9A">
        <w:t xml:space="preserve">qui sollicite une césure doit remplir le </w:t>
      </w:r>
      <w:r w:rsidR="00012D7B" w:rsidRPr="003A1B9A">
        <w:t>formula</w:t>
      </w:r>
      <w:r w:rsidRPr="003A1B9A">
        <w:t>ire de demande de césure</w:t>
      </w:r>
      <w:r w:rsidR="002E19D4" w:rsidRPr="003A1B9A">
        <w:t>.</w:t>
      </w:r>
    </w:p>
    <w:p w14:paraId="00F33ADE" w14:textId="77777777" w:rsidR="002E19D4" w:rsidRPr="00AA638C" w:rsidRDefault="002E19D4" w:rsidP="002E19D4">
      <w:pPr>
        <w:pStyle w:val="Paragraphedeliste"/>
        <w:jc w:val="both"/>
        <w:rPr>
          <w:sz w:val="20"/>
          <w:szCs w:val="20"/>
        </w:rPr>
      </w:pPr>
    </w:p>
    <w:p w14:paraId="3F7EE332" w14:textId="07B4177C" w:rsidR="00012D7B" w:rsidRPr="003A1B9A" w:rsidRDefault="00AC355D" w:rsidP="0079703A">
      <w:pPr>
        <w:pStyle w:val="Paragraphedeliste"/>
        <w:numPr>
          <w:ilvl w:val="0"/>
          <w:numId w:val="17"/>
        </w:numPr>
        <w:jc w:val="both"/>
        <w:rPr>
          <w:strike/>
        </w:rPr>
      </w:pPr>
      <w:r w:rsidRPr="003A1B9A">
        <w:t xml:space="preserve">La demande doit être déposée auprès du service scolarité de </w:t>
      </w:r>
      <w:r w:rsidR="00CB20CB" w:rsidRPr="003A1B9A">
        <w:t>la formation intégrée à l’</w:t>
      </w:r>
      <w:r w:rsidR="00DB7D33" w:rsidRPr="003A1B9A">
        <w:t>issue de la césure,</w:t>
      </w:r>
      <w:r w:rsidR="00DB7D33" w:rsidRPr="003A1B9A">
        <w:rPr>
          <w:color w:val="FF0000"/>
        </w:rPr>
        <w:t xml:space="preserve"> </w:t>
      </w:r>
      <w:r w:rsidR="00DB7D33" w:rsidRPr="003A1B9A">
        <w:t>selon le calendri</w:t>
      </w:r>
      <w:r w:rsidR="009B769D" w:rsidRPr="003A1B9A">
        <w:t xml:space="preserve">er défini par chaque composante (en tenant compte du calendrier de la procédure nationale de préinscription </w:t>
      </w:r>
      <w:proofErr w:type="spellStart"/>
      <w:r w:rsidR="009B769D" w:rsidRPr="003A1B9A">
        <w:t>Pa</w:t>
      </w:r>
      <w:r w:rsidR="002E19D4" w:rsidRPr="003A1B9A">
        <w:t>rcoursup</w:t>
      </w:r>
      <w:proofErr w:type="spellEnd"/>
      <w:r w:rsidR="002E19D4" w:rsidRPr="003A1B9A">
        <w:t xml:space="preserve"> (cf. article D.611-17).</w:t>
      </w:r>
    </w:p>
    <w:p w14:paraId="0E25F646" w14:textId="77777777" w:rsidR="002E19D4" w:rsidRPr="00AA638C" w:rsidRDefault="002E19D4" w:rsidP="002E19D4">
      <w:pPr>
        <w:pStyle w:val="Paragraphedeliste"/>
        <w:jc w:val="both"/>
        <w:rPr>
          <w:strike/>
          <w:sz w:val="20"/>
          <w:szCs w:val="20"/>
        </w:rPr>
      </w:pPr>
    </w:p>
    <w:p w14:paraId="5D02894B" w14:textId="23A277F6" w:rsidR="00346F6D" w:rsidRPr="003A1B9A" w:rsidRDefault="00346F6D" w:rsidP="00346F6D">
      <w:pPr>
        <w:pStyle w:val="Paragraphedeliste"/>
        <w:numPr>
          <w:ilvl w:val="0"/>
          <w:numId w:val="17"/>
        </w:numPr>
        <w:jc w:val="both"/>
        <w:rPr>
          <w:strike/>
        </w:rPr>
      </w:pPr>
      <w:r w:rsidRPr="003A1B9A">
        <w:t>Un accusé de réception de sa demande lui sera remis</w:t>
      </w:r>
      <w:r w:rsidR="002E19D4" w:rsidRPr="003A1B9A">
        <w:t>.</w:t>
      </w:r>
      <w:r w:rsidRPr="003A1B9A">
        <w:t xml:space="preserve"> </w:t>
      </w:r>
    </w:p>
    <w:p w14:paraId="484404BA" w14:textId="64041407" w:rsidR="0068507E" w:rsidRPr="003A1B9A" w:rsidRDefault="00012CC2" w:rsidP="0068507E">
      <w:pPr>
        <w:spacing w:after="0"/>
        <w:jc w:val="both"/>
        <w:rPr>
          <w:rFonts w:cs="Arial"/>
          <w:b/>
        </w:rPr>
      </w:pPr>
      <w:r w:rsidRPr="003A1B9A">
        <w:sym w:font="Webdings" w:char="F069"/>
      </w:r>
      <w:r w:rsidR="00AA638C">
        <w:t xml:space="preserve"> </w:t>
      </w:r>
      <w:r w:rsidR="0068507E" w:rsidRPr="003A1B9A">
        <w:rPr>
          <w:rFonts w:cs="Arial"/>
        </w:rPr>
        <w:t>La procédu</w:t>
      </w:r>
      <w:r w:rsidR="00346F6D" w:rsidRPr="003A1B9A">
        <w:rPr>
          <w:rFonts w:cs="Arial"/>
        </w:rPr>
        <w:t xml:space="preserve">re </w:t>
      </w:r>
      <w:proofErr w:type="spellStart"/>
      <w:r w:rsidR="00346F6D" w:rsidRPr="003A1B9A">
        <w:rPr>
          <w:rFonts w:cs="Arial"/>
        </w:rPr>
        <w:t>Parcoursup</w:t>
      </w:r>
      <w:proofErr w:type="spellEnd"/>
      <w:r w:rsidR="00346F6D" w:rsidRPr="003A1B9A">
        <w:rPr>
          <w:rFonts w:cs="Arial"/>
        </w:rPr>
        <w:t xml:space="preserve"> permet </w:t>
      </w:r>
      <w:r w:rsidR="009B769D" w:rsidRPr="003A1B9A">
        <w:rPr>
          <w:rFonts w:cs="Arial"/>
        </w:rPr>
        <w:t xml:space="preserve">uniquement </w:t>
      </w:r>
      <w:r w:rsidR="00927AF2" w:rsidRPr="003A1B9A">
        <w:rPr>
          <w:rFonts w:cs="Arial"/>
        </w:rPr>
        <w:t>à l’étudiant</w:t>
      </w:r>
      <w:r w:rsidR="0068507E" w:rsidRPr="003A1B9A">
        <w:rPr>
          <w:rFonts w:cs="Arial"/>
        </w:rPr>
        <w:t xml:space="preserve"> qui souhaite débuter une césure dès l’entrée dans l’enseignement supérieur de </w:t>
      </w:r>
      <w:r w:rsidR="00346F6D" w:rsidRPr="003A1B9A">
        <w:rPr>
          <w:rFonts w:cs="Arial"/>
        </w:rPr>
        <w:t>formuler une pré-demande de césure,</w:t>
      </w:r>
      <w:r w:rsidR="0068507E" w:rsidRPr="003A1B9A">
        <w:rPr>
          <w:rFonts w:cs="Arial"/>
        </w:rPr>
        <w:t xml:space="preserve"> une fois qu’i</w:t>
      </w:r>
      <w:r w:rsidR="00927AF2" w:rsidRPr="003A1B9A">
        <w:rPr>
          <w:rFonts w:cs="Arial"/>
        </w:rPr>
        <w:t>l</w:t>
      </w:r>
      <w:r w:rsidR="0068507E" w:rsidRPr="003A1B9A">
        <w:rPr>
          <w:rFonts w:cs="Arial"/>
        </w:rPr>
        <w:t xml:space="preserve"> a accepté la proposition d’inscription faite par l’établissement.</w:t>
      </w:r>
      <w:r w:rsidR="00346F6D" w:rsidRPr="003A1B9A">
        <w:rPr>
          <w:rFonts w:cs="Arial"/>
        </w:rPr>
        <w:t xml:space="preserve"> </w:t>
      </w:r>
      <w:r w:rsidR="00346F6D" w:rsidRPr="003A1B9A">
        <w:rPr>
          <w:rFonts w:cs="Arial"/>
          <w:b/>
        </w:rPr>
        <w:t>Cette pré-demande doit être suivie de la procédure de demande de césure propre à l’UGA et commune à tous</w:t>
      </w:r>
      <w:r w:rsidR="009B769D" w:rsidRPr="003A1B9A">
        <w:rPr>
          <w:rFonts w:cs="Arial"/>
          <w:b/>
        </w:rPr>
        <w:t xml:space="preserve"> </w:t>
      </w:r>
      <w:r w:rsidR="00927AF2" w:rsidRPr="003A1B9A">
        <w:rPr>
          <w:rFonts w:cs="Arial"/>
          <w:b/>
        </w:rPr>
        <w:t>les étudiants.</w:t>
      </w:r>
    </w:p>
    <w:p w14:paraId="77B88B82" w14:textId="77777777" w:rsidR="002D165E" w:rsidRPr="003A1B9A" w:rsidRDefault="002D165E" w:rsidP="0068507E">
      <w:pPr>
        <w:spacing w:after="0"/>
        <w:jc w:val="both"/>
        <w:rPr>
          <w:rFonts w:cs="Arial"/>
        </w:rPr>
      </w:pPr>
    </w:p>
    <w:p w14:paraId="5516B712" w14:textId="5B04C907" w:rsidR="00EF5562" w:rsidRPr="00EF5562" w:rsidRDefault="00604BA7" w:rsidP="00604BA7">
      <w:pPr>
        <w:jc w:val="both"/>
      </w:pPr>
      <w:r w:rsidRPr="003A1B9A">
        <w:sym w:font="Webdings" w:char="F069"/>
      </w:r>
      <w:r w:rsidRPr="003A1B9A">
        <w:t xml:space="preserve"> </w:t>
      </w:r>
      <w:r w:rsidRPr="003A1B9A">
        <w:rPr>
          <w:b/>
        </w:rPr>
        <w:t>Rappel « Silence Vaut Acceptation » :</w:t>
      </w:r>
      <w:r w:rsidRPr="003A1B9A">
        <w:t xml:space="preserve"> les réponses </w:t>
      </w:r>
      <w:r w:rsidR="006D191F" w:rsidRPr="003A1B9A">
        <w:t>aux</w:t>
      </w:r>
      <w:r w:rsidRPr="003A1B9A">
        <w:t xml:space="preserve"> demandes de césure doivent intervenir dans les 2 mois suivant la demande. A défaut, la décision sera réputée favorable.</w:t>
      </w:r>
    </w:p>
    <w:p w14:paraId="7D5F89E7" w14:textId="273EB769" w:rsidR="00CB1FFC" w:rsidRDefault="000750C4" w:rsidP="00604BA7">
      <w:pPr>
        <w:jc w:val="both"/>
        <w:rPr>
          <w:b/>
        </w:rPr>
      </w:pPr>
      <w:r w:rsidRPr="003A1B9A">
        <w:sym w:font="Webdings" w:char="F069"/>
      </w:r>
      <w:r w:rsidRPr="003A1B9A">
        <w:t xml:space="preserve"> </w:t>
      </w:r>
      <w:r w:rsidR="00012D7B" w:rsidRPr="003A1B9A">
        <w:rPr>
          <w:b/>
        </w:rPr>
        <w:t xml:space="preserve">Aucune demande de césure ne </w:t>
      </w:r>
      <w:r w:rsidRPr="003A1B9A">
        <w:rPr>
          <w:b/>
        </w:rPr>
        <w:t>sera prise en compte si elle est présentée</w:t>
      </w:r>
      <w:r w:rsidR="00012D7B" w:rsidRPr="003A1B9A">
        <w:rPr>
          <w:b/>
        </w:rPr>
        <w:t xml:space="preserve"> après le début des enseignements.</w:t>
      </w:r>
    </w:p>
    <w:p w14:paraId="2C0F0E23" w14:textId="77777777" w:rsidR="00AA638C" w:rsidRPr="003A1B9A" w:rsidRDefault="00AA638C" w:rsidP="00604BA7">
      <w:pPr>
        <w:jc w:val="both"/>
        <w:rPr>
          <w:b/>
        </w:rPr>
      </w:pPr>
    </w:p>
    <w:p w14:paraId="7A9CA728" w14:textId="77777777" w:rsidR="00012D7B" w:rsidRPr="003A1B9A" w:rsidRDefault="0079703A" w:rsidP="0079703A">
      <w:pPr>
        <w:pStyle w:val="Paragraphedeliste"/>
        <w:numPr>
          <w:ilvl w:val="0"/>
          <w:numId w:val="18"/>
        </w:numPr>
        <w:jc w:val="both"/>
      </w:pPr>
      <w:r w:rsidRPr="003A1B9A">
        <w:t>Pièces à joindre à toute demande de césure</w:t>
      </w:r>
      <w:r w:rsidR="00012D7B" w:rsidRPr="003A1B9A">
        <w:t xml:space="preserve">: </w:t>
      </w:r>
    </w:p>
    <w:p w14:paraId="66C5AA42" w14:textId="7543D339" w:rsidR="00AC355D" w:rsidRPr="003A1B9A" w:rsidRDefault="00012D7B" w:rsidP="00012D7B">
      <w:pPr>
        <w:pStyle w:val="Paragraphedeliste"/>
        <w:numPr>
          <w:ilvl w:val="1"/>
          <w:numId w:val="10"/>
        </w:numPr>
        <w:jc w:val="both"/>
      </w:pPr>
      <w:r w:rsidRPr="003A1B9A">
        <w:t xml:space="preserve">Lettre de motivation </w:t>
      </w:r>
      <w:r w:rsidR="00AC355D" w:rsidRPr="003A1B9A">
        <w:rPr>
          <w:rFonts w:cs="Arial"/>
        </w:rPr>
        <w:t xml:space="preserve">détaillant </w:t>
      </w:r>
      <w:r w:rsidR="00E15127" w:rsidRPr="003A1B9A">
        <w:rPr>
          <w:rFonts w:cs="Arial"/>
        </w:rPr>
        <w:t xml:space="preserve">la nature, les modalités de mise en œuvre et les objectifs du projet </w:t>
      </w:r>
      <w:r w:rsidR="00AC355D" w:rsidRPr="003A1B9A">
        <w:rPr>
          <w:rFonts w:cs="Arial"/>
        </w:rPr>
        <w:t>de la césure</w:t>
      </w:r>
      <w:r w:rsidR="00AC355D" w:rsidRPr="003A1B9A">
        <w:t xml:space="preserve"> </w:t>
      </w:r>
    </w:p>
    <w:p w14:paraId="48218237" w14:textId="2FE8F9EF" w:rsidR="00AC355D" w:rsidRPr="003A1B9A" w:rsidRDefault="00842006" w:rsidP="00012D7B">
      <w:pPr>
        <w:pStyle w:val="Paragraphedeliste"/>
        <w:numPr>
          <w:ilvl w:val="1"/>
          <w:numId w:val="10"/>
        </w:numPr>
        <w:jc w:val="both"/>
        <w:rPr>
          <w:strike/>
        </w:rPr>
      </w:pPr>
      <w:r w:rsidRPr="003A1B9A">
        <w:t xml:space="preserve">Relevés de notes de l’année en cours </w:t>
      </w:r>
      <w:r w:rsidR="00DA4DAE" w:rsidRPr="003A1B9A">
        <w:t>(pour les étudiants extérieurs)</w:t>
      </w:r>
    </w:p>
    <w:p w14:paraId="488D4276" w14:textId="77777777" w:rsidR="000C167B" w:rsidRPr="003A1B9A" w:rsidRDefault="00475F4D" w:rsidP="00475F4D">
      <w:pPr>
        <w:pStyle w:val="Paragraphedeliste"/>
        <w:widowControl w:val="0"/>
        <w:numPr>
          <w:ilvl w:val="1"/>
          <w:numId w:val="10"/>
        </w:numPr>
        <w:suppressAutoHyphens/>
        <w:autoSpaceDE w:val="0"/>
        <w:autoSpaceDN w:val="0"/>
        <w:adjustRightInd w:val="0"/>
        <w:spacing w:after="0"/>
        <w:ind w:right="55"/>
        <w:jc w:val="both"/>
        <w:rPr>
          <w:rFonts w:cs="Arial"/>
          <w:i/>
        </w:rPr>
      </w:pPr>
      <w:proofErr w:type="gramStart"/>
      <w:r w:rsidRPr="003A1B9A">
        <w:rPr>
          <w:rFonts w:cs="Arial"/>
        </w:rPr>
        <w:t>tout</w:t>
      </w:r>
      <w:proofErr w:type="gramEnd"/>
      <w:r w:rsidRPr="003A1B9A">
        <w:rPr>
          <w:rFonts w:cs="Arial"/>
        </w:rPr>
        <w:t xml:space="preserve"> document permettant de préciser le projet, le cas échéant</w:t>
      </w:r>
    </w:p>
    <w:p w14:paraId="6E3B7178" w14:textId="77777777" w:rsidR="000C167B" w:rsidRPr="003A1B9A" w:rsidRDefault="000C167B" w:rsidP="000C167B">
      <w:pPr>
        <w:pStyle w:val="Paragraphedeliste"/>
        <w:ind w:left="1440"/>
        <w:jc w:val="both"/>
        <w:rPr>
          <w:strike/>
        </w:rPr>
      </w:pPr>
    </w:p>
    <w:p w14:paraId="3C132293" w14:textId="77777777" w:rsidR="00971024" w:rsidRPr="003A1B9A" w:rsidRDefault="0030566F" w:rsidP="00723E0B">
      <w:pPr>
        <w:jc w:val="both"/>
        <w:rPr>
          <w:b/>
        </w:rPr>
      </w:pPr>
      <w:r w:rsidRPr="003A1B9A">
        <w:rPr>
          <w:b/>
        </w:rPr>
        <w:t xml:space="preserve">2.2 - </w:t>
      </w:r>
      <w:r w:rsidR="00971024" w:rsidRPr="003A1B9A">
        <w:rPr>
          <w:b/>
        </w:rPr>
        <w:t>L’acceptation de la césure</w:t>
      </w:r>
    </w:p>
    <w:p w14:paraId="72E31EC6" w14:textId="77777777" w:rsidR="007E0DA2" w:rsidRPr="003A1B9A" w:rsidRDefault="00842006" w:rsidP="00842006">
      <w:pPr>
        <w:jc w:val="both"/>
      </w:pPr>
      <w:r w:rsidRPr="003A1B9A">
        <w:t xml:space="preserve">En cas d’acceptation de la césure, </w:t>
      </w:r>
      <w:r w:rsidR="00E71865" w:rsidRPr="003A1B9A">
        <w:t>le directeur de composante</w:t>
      </w:r>
      <w:r w:rsidRPr="003A1B9A">
        <w:t xml:space="preserve"> signe avec l'étudiant un </w:t>
      </w:r>
      <w:r w:rsidR="00E71865" w:rsidRPr="003A1B9A">
        <w:t xml:space="preserve">contrat pédagogique (nommé convention dans le </w:t>
      </w:r>
      <w:r w:rsidR="007E0DA2" w:rsidRPr="003A1B9A">
        <w:t>décret).</w:t>
      </w:r>
    </w:p>
    <w:p w14:paraId="4CDD2FFB" w14:textId="612546F1" w:rsidR="0043746A" w:rsidRPr="003A1B9A" w:rsidRDefault="007E0DA2" w:rsidP="00842006">
      <w:pPr>
        <w:jc w:val="both"/>
      </w:pPr>
      <w:r w:rsidRPr="003A1B9A">
        <w:t xml:space="preserve">L’acceptation de la césure </w:t>
      </w:r>
      <w:r w:rsidR="00842006" w:rsidRPr="003A1B9A">
        <w:t xml:space="preserve">garantit </w:t>
      </w:r>
      <w:r w:rsidRPr="003A1B9A">
        <w:t xml:space="preserve">à l’étudiant </w:t>
      </w:r>
      <w:r w:rsidR="00842006" w:rsidRPr="003A1B9A">
        <w:t>son inscription au sein de la formation dans l'année</w:t>
      </w:r>
      <w:r w:rsidR="00E71865" w:rsidRPr="003A1B9A">
        <w:t xml:space="preserve"> </w:t>
      </w:r>
      <w:r w:rsidRPr="003A1B9A">
        <w:t xml:space="preserve">ou le semestre </w:t>
      </w:r>
      <w:r w:rsidR="00842006" w:rsidRPr="003A1B9A">
        <w:t xml:space="preserve">suivant </w:t>
      </w:r>
      <w:r w:rsidRPr="003A1B9A">
        <w:t>sa période de césure</w:t>
      </w:r>
      <w:r w:rsidR="00842006" w:rsidRPr="003A1B9A">
        <w:t xml:space="preserve">. Cette garantie est valable y compris lorsqu'il s'agit de formations sélectives pour lesquelles l'université doit être en mesure de réserver une </w:t>
      </w:r>
      <w:r w:rsidRPr="003A1B9A">
        <w:t>place</w:t>
      </w:r>
      <w:r w:rsidR="00842006" w:rsidRPr="003A1B9A">
        <w:t xml:space="preserve"> </w:t>
      </w:r>
      <w:r w:rsidRPr="003A1B9A">
        <w:t>à l'étudiant lors de son retour</w:t>
      </w:r>
      <w:r w:rsidR="0043746A" w:rsidRPr="003A1B9A">
        <w:t>.</w:t>
      </w:r>
      <w:r w:rsidRPr="003A1B9A">
        <w:t xml:space="preserve"> </w:t>
      </w:r>
    </w:p>
    <w:p w14:paraId="76649487" w14:textId="77777777" w:rsidR="009207D2" w:rsidRPr="003A1B9A" w:rsidRDefault="009207D2" w:rsidP="008240A2">
      <w:pPr>
        <w:pStyle w:val="Paragraphedeliste"/>
        <w:numPr>
          <w:ilvl w:val="0"/>
          <w:numId w:val="14"/>
        </w:numPr>
        <w:jc w:val="both"/>
        <w:rPr>
          <w:b/>
          <w:u w:val="single"/>
        </w:rPr>
      </w:pPr>
      <w:r w:rsidRPr="003A1B9A">
        <w:rPr>
          <w:b/>
          <w:u w:val="single"/>
        </w:rPr>
        <w:t>Mise en œuvre de la césure</w:t>
      </w:r>
    </w:p>
    <w:p w14:paraId="059FF73A" w14:textId="77777777" w:rsidR="008A3B23" w:rsidRPr="003A1B9A" w:rsidRDefault="008240A2" w:rsidP="008A3B23">
      <w:pPr>
        <w:jc w:val="both"/>
        <w:rPr>
          <w:b/>
        </w:rPr>
      </w:pPr>
      <w:r w:rsidRPr="003A1B9A">
        <w:rPr>
          <w:b/>
        </w:rPr>
        <w:t>3</w:t>
      </w:r>
      <w:r w:rsidR="009A3688" w:rsidRPr="003A1B9A">
        <w:rPr>
          <w:b/>
        </w:rPr>
        <w:t xml:space="preserve">.1 - </w:t>
      </w:r>
      <w:r w:rsidR="009207D2" w:rsidRPr="003A1B9A">
        <w:rPr>
          <w:b/>
        </w:rPr>
        <w:t>Accompagnement pédagogique</w:t>
      </w:r>
    </w:p>
    <w:p w14:paraId="55C386E2" w14:textId="247B33DA" w:rsidR="00374AAF" w:rsidRPr="003A1B9A" w:rsidRDefault="004C37D2" w:rsidP="002E19D4">
      <w:pPr>
        <w:widowControl w:val="0"/>
        <w:autoSpaceDE w:val="0"/>
        <w:autoSpaceDN w:val="0"/>
        <w:adjustRightInd w:val="0"/>
        <w:spacing w:after="0" w:line="240" w:lineRule="auto"/>
        <w:jc w:val="both"/>
        <w:rPr>
          <w:rFonts w:cs="Arial"/>
        </w:rPr>
      </w:pPr>
      <w:r w:rsidRPr="003A1B9A">
        <w:rPr>
          <w:rFonts w:cs="Arial"/>
          <w:b/>
        </w:rPr>
        <w:t xml:space="preserve">L’établissement </w:t>
      </w:r>
      <w:r w:rsidR="007E0DA2" w:rsidRPr="003A1B9A">
        <w:rPr>
          <w:rFonts w:cs="Arial"/>
          <w:b/>
        </w:rPr>
        <w:t xml:space="preserve">doit </w:t>
      </w:r>
      <w:r w:rsidRPr="003A1B9A">
        <w:rPr>
          <w:rFonts w:cs="Arial"/>
          <w:b/>
        </w:rPr>
        <w:t>assure</w:t>
      </w:r>
      <w:r w:rsidR="007E0DA2" w:rsidRPr="003A1B9A">
        <w:rPr>
          <w:rFonts w:cs="Arial"/>
          <w:b/>
        </w:rPr>
        <w:t>r</w:t>
      </w:r>
      <w:r w:rsidRPr="003A1B9A">
        <w:rPr>
          <w:rFonts w:cs="Arial"/>
          <w:b/>
        </w:rPr>
        <w:t xml:space="preserve"> un encadrement pédagogique</w:t>
      </w:r>
      <w:r w:rsidRPr="003A1B9A">
        <w:rPr>
          <w:rFonts w:cs="Arial"/>
        </w:rPr>
        <w:t xml:space="preserve"> lors de la période de césure</w:t>
      </w:r>
      <w:r w:rsidR="007E0DA2" w:rsidRPr="003A1B9A">
        <w:rPr>
          <w:rFonts w:cs="Arial"/>
        </w:rPr>
        <w:t xml:space="preserve">. </w:t>
      </w:r>
      <w:r w:rsidR="00AF629F" w:rsidRPr="003A1B9A">
        <w:rPr>
          <w:rFonts w:cs="Arial"/>
        </w:rPr>
        <w:t>Cet accompagnement peut être organisé sous différentes formes : contacts téléphoniques, mails, rendez-vous, visite, etc.</w:t>
      </w:r>
    </w:p>
    <w:p w14:paraId="43E0A18A" w14:textId="77777777" w:rsidR="00374AAF" w:rsidRPr="003A1B9A" w:rsidRDefault="00374AAF" w:rsidP="004C37D2">
      <w:pPr>
        <w:widowControl w:val="0"/>
        <w:autoSpaceDE w:val="0"/>
        <w:autoSpaceDN w:val="0"/>
        <w:adjustRightInd w:val="0"/>
        <w:spacing w:after="0" w:line="240" w:lineRule="auto"/>
        <w:rPr>
          <w:rFonts w:cs="Arial"/>
        </w:rPr>
      </w:pPr>
    </w:p>
    <w:p w14:paraId="4B280878" w14:textId="0F11B659" w:rsidR="00B81C9D" w:rsidRPr="003A1B9A" w:rsidRDefault="00374AAF" w:rsidP="004C37D2">
      <w:pPr>
        <w:widowControl w:val="0"/>
        <w:autoSpaceDE w:val="0"/>
        <w:autoSpaceDN w:val="0"/>
        <w:adjustRightInd w:val="0"/>
        <w:spacing w:after="0" w:line="240" w:lineRule="auto"/>
        <w:rPr>
          <w:rFonts w:cs="Arial"/>
        </w:rPr>
      </w:pPr>
      <w:r w:rsidRPr="003A1B9A">
        <w:rPr>
          <w:rFonts w:cs="Arial"/>
        </w:rPr>
        <w:t>L’établissement</w:t>
      </w:r>
      <w:r w:rsidR="007E0DA2" w:rsidRPr="003A1B9A">
        <w:rPr>
          <w:rFonts w:cs="Arial"/>
        </w:rPr>
        <w:t xml:space="preserve"> </w:t>
      </w:r>
      <w:r w:rsidR="004C37D2" w:rsidRPr="003A1B9A">
        <w:rPr>
          <w:rFonts w:cs="Arial"/>
        </w:rPr>
        <w:t>accompagne</w:t>
      </w:r>
      <w:r w:rsidR="007E0DA2" w:rsidRPr="003A1B9A">
        <w:rPr>
          <w:rFonts w:cs="Arial"/>
        </w:rPr>
        <w:t xml:space="preserve"> </w:t>
      </w:r>
      <w:r w:rsidR="004C37D2" w:rsidRPr="003A1B9A">
        <w:rPr>
          <w:rFonts w:cs="Arial"/>
        </w:rPr>
        <w:t>l’étudiant dans la préparation de cette période et pour l’établissement de son bilan</w:t>
      </w:r>
      <w:r w:rsidR="007E0DA2" w:rsidRPr="003A1B9A">
        <w:rPr>
          <w:rFonts w:cs="Arial"/>
        </w:rPr>
        <w:t xml:space="preserve"> </w:t>
      </w:r>
      <w:r w:rsidRPr="003A1B9A">
        <w:rPr>
          <w:rFonts w:cs="Arial"/>
        </w:rPr>
        <w:t xml:space="preserve">de fin de césure (compétences acquises et </w:t>
      </w:r>
      <w:r w:rsidR="00CB1FFC" w:rsidRPr="003A1B9A">
        <w:rPr>
          <w:rFonts w:cs="Arial"/>
        </w:rPr>
        <w:t>ECTS</w:t>
      </w:r>
      <w:r w:rsidRPr="003A1B9A">
        <w:rPr>
          <w:rFonts w:cs="Arial"/>
        </w:rPr>
        <w:t xml:space="preserve"> accordés</w:t>
      </w:r>
      <w:r w:rsidR="00B81C9D" w:rsidRPr="003A1B9A">
        <w:rPr>
          <w:rFonts w:cs="Arial"/>
        </w:rPr>
        <w:t>).</w:t>
      </w:r>
    </w:p>
    <w:p w14:paraId="3B404E44" w14:textId="77777777" w:rsidR="001B5040" w:rsidRPr="003A1B9A" w:rsidRDefault="001B5040" w:rsidP="004C37D2">
      <w:pPr>
        <w:widowControl w:val="0"/>
        <w:autoSpaceDE w:val="0"/>
        <w:autoSpaceDN w:val="0"/>
        <w:adjustRightInd w:val="0"/>
        <w:spacing w:after="0" w:line="240" w:lineRule="auto"/>
      </w:pPr>
    </w:p>
    <w:p w14:paraId="2D0760EB" w14:textId="5A7E0244" w:rsidR="001B5040" w:rsidRPr="003A1B9A" w:rsidRDefault="001B5040" w:rsidP="004C37D2">
      <w:pPr>
        <w:widowControl w:val="0"/>
        <w:autoSpaceDE w:val="0"/>
        <w:autoSpaceDN w:val="0"/>
        <w:adjustRightInd w:val="0"/>
        <w:spacing w:after="0" w:line="240" w:lineRule="auto"/>
        <w:rPr>
          <w:b/>
        </w:rPr>
      </w:pPr>
      <w:r w:rsidRPr="003A1B9A">
        <w:rPr>
          <w:b/>
        </w:rPr>
        <w:t>3.2 – Valorisation de la césure</w:t>
      </w:r>
    </w:p>
    <w:p w14:paraId="2F29CCEF" w14:textId="71A7CBAE" w:rsidR="001B63AA" w:rsidRPr="003A1B9A" w:rsidRDefault="001B63AA" w:rsidP="004C37D2">
      <w:pPr>
        <w:widowControl w:val="0"/>
        <w:autoSpaceDE w:val="0"/>
        <w:autoSpaceDN w:val="0"/>
        <w:adjustRightInd w:val="0"/>
        <w:spacing w:after="0" w:line="240" w:lineRule="auto"/>
        <w:rPr>
          <w:b/>
        </w:rPr>
      </w:pPr>
    </w:p>
    <w:p w14:paraId="4D3DD0C4" w14:textId="6840ABF5" w:rsidR="001B63AA" w:rsidRPr="003A1B9A" w:rsidRDefault="001B63AA" w:rsidP="00873275">
      <w:pPr>
        <w:pStyle w:val="Paragraphedeliste"/>
        <w:widowControl w:val="0"/>
        <w:numPr>
          <w:ilvl w:val="0"/>
          <w:numId w:val="19"/>
        </w:numPr>
        <w:autoSpaceDE w:val="0"/>
        <w:autoSpaceDN w:val="0"/>
        <w:adjustRightInd w:val="0"/>
        <w:spacing w:after="0" w:line="240" w:lineRule="auto"/>
        <w:jc w:val="both"/>
        <w:rPr>
          <w:rFonts w:cs="Arial"/>
        </w:rPr>
      </w:pPr>
      <w:r w:rsidRPr="003A1B9A">
        <w:t>En lien avec la Direction de l’Orientation et de l’Insertion Professionnelle, l’étudiant peut valoriser ses expériences notamment en utilisant les « fiches bilan » de son Portefeuille d’Expériences et de Compétences (PEC).</w:t>
      </w:r>
    </w:p>
    <w:p w14:paraId="5844AE78" w14:textId="06ECB3A0" w:rsidR="001B5040" w:rsidRPr="003A1B9A" w:rsidRDefault="004C37D2" w:rsidP="001B63AA">
      <w:pPr>
        <w:widowControl w:val="0"/>
        <w:autoSpaceDE w:val="0"/>
        <w:autoSpaceDN w:val="0"/>
        <w:adjustRightInd w:val="0"/>
        <w:spacing w:after="0" w:line="240" w:lineRule="auto"/>
        <w:rPr>
          <w:rFonts w:cs="Arial"/>
        </w:rPr>
      </w:pPr>
      <w:r w:rsidRPr="003A1B9A">
        <w:rPr>
          <w:rFonts w:cs="Arial"/>
        </w:rPr>
        <w:t> </w:t>
      </w:r>
    </w:p>
    <w:p w14:paraId="7D10973B" w14:textId="10BFB534" w:rsidR="007C240E" w:rsidRPr="003A1B9A" w:rsidRDefault="007C240E" w:rsidP="007C240E">
      <w:pPr>
        <w:spacing w:after="0" w:line="240" w:lineRule="auto"/>
        <w:jc w:val="both"/>
        <w:rPr>
          <w:rFonts w:eastAsia="Times New Roman" w:cs="Arial"/>
          <w:lang w:eastAsia="fr-FR"/>
        </w:rPr>
      </w:pPr>
      <w:r w:rsidRPr="003A1B9A">
        <w:rPr>
          <w:rFonts w:eastAsia="Times New Roman" w:cs="Arial"/>
          <w:lang w:eastAsia="fr-FR"/>
        </w:rPr>
        <w:t xml:space="preserve">Les éléments ainsi formalisés </w:t>
      </w:r>
      <w:r w:rsidR="001B63AA" w:rsidRPr="003A1B9A">
        <w:rPr>
          <w:rFonts w:eastAsia="Times New Roman" w:cs="Arial"/>
          <w:lang w:eastAsia="fr-FR"/>
        </w:rPr>
        <w:t>pourront être proposés aux enseignants référents pour validation</w:t>
      </w:r>
      <w:r w:rsidR="00CB1FFC" w:rsidRPr="003A1B9A">
        <w:rPr>
          <w:rFonts w:eastAsia="Times New Roman" w:cs="Arial"/>
          <w:lang w:eastAsia="fr-FR"/>
        </w:rPr>
        <w:t xml:space="preserve"> et </w:t>
      </w:r>
      <w:r w:rsidRPr="003A1B9A">
        <w:rPr>
          <w:rFonts w:eastAsia="Times New Roman" w:cs="Arial"/>
          <w:lang w:eastAsia="fr-FR"/>
        </w:rPr>
        <w:t>portés au supplément au diplôme.</w:t>
      </w:r>
    </w:p>
    <w:p w14:paraId="394041A8" w14:textId="0E2907D3" w:rsidR="00F74913" w:rsidRPr="003A1B9A" w:rsidRDefault="00F74913" w:rsidP="007C240E">
      <w:pPr>
        <w:spacing w:after="0" w:line="240" w:lineRule="auto"/>
        <w:jc w:val="both"/>
        <w:rPr>
          <w:rFonts w:eastAsia="Times New Roman" w:cs="Arial"/>
          <w:lang w:eastAsia="fr-FR"/>
        </w:rPr>
      </w:pPr>
    </w:p>
    <w:p w14:paraId="6AE4DB3F" w14:textId="49F68F93" w:rsidR="00433AF4" w:rsidRPr="003A1B9A" w:rsidRDefault="00A603DF" w:rsidP="001B5040">
      <w:pPr>
        <w:pStyle w:val="Paragraphedeliste"/>
        <w:widowControl w:val="0"/>
        <w:numPr>
          <w:ilvl w:val="0"/>
          <w:numId w:val="23"/>
        </w:numPr>
        <w:autoSpaceDE w:val="0"/>
        <w:autoSpaceDN w:val="0"/>
        <w:adjustRightInd w:val="0"/>
        <w:spacing w:after="0" w:line="240" w:lineRule="auto"/>
        <w:rPr>
          <w:rFonts w:cs="Arial"/>
        </w:rPr>
      </w:pPr>
      <w:r w:rsidRPr="003A1B9A">
        <w:rPr>
          <w:rFonts w:cs="Arial"/>
        </w:rPr>
        <w:t>L</w:t>
      </w:r>
      <w:r w:rsidR="004C37D2" w:rsidRPr="003A1B9A">
        <w:rPr>
          <w:rFonts w:cs="Arial"/>
        </w:rPr>
        <w:t xml:space="preserve">a césure </w:t>
      </w:r>
      <w:r w:rsidRPr="003A1B9A">
        <w:rPr>
          <w:rFonts w:cs="Arial"/>
        </w:rPr>
        <w:t xml:space="preserve">peut </w:t>
      </w:r>
      <w:r w:rsidR="004C37D2" w:rsidRPr="003A1B9A">
        <w:rPr>
          <w:rFonts w:cs="Arial"/>
        </w:rPr>
        <w:t>donne</w:t>
      </w:r>
      <w:r w:rsidRPr="003A1B9A">
        <w:rPr>
          <w:rFonts w:cs="Arial"/>
        </w:rPr>
        <w:t>r</w:t>
      </w:r>
      <w:r w:rsidR="004C37D2" w:rsidRPr="003A1B9A">
        <w:rPr>
          <w:rFonts w:cs="Arial"/>
        </w:rPr>
        <w:t xml:space="preserve"> lieu à l’attribution </w:t>
      </w:r>
      <w:r w:rsidRPr="003A1B9A">
        <w:rPr>
          <w:rFonts w:cs="Arial"/>
        </w:rPr>
        <w:t>d’ECTS</w:t>
      </w:r>
      <w:r w:rsidR="004C37D2" w:rsidRPr="003A1B9A">
        <w:rPr>
          <w:rFonts w:cs="Arial"/>
        </w:rPr>
        <w:t xml:space="preserve"> c</w:t>
      </w:r>
      <w:r w:rsidR="00873275" w:rsidRPr="003A1B9A">
        <w:rPr>
          <w:rFonts w:cs="Arial"/>
        </w:rPr>
        <w:t>apitalisables et transférables</w:t>
      </w:r>
    </w:p>
    <w:p w14:paraId="0B3D537E" w14:textId="77777777" w:rsidR="00433AF4" w:rsidRPr="003A1B9A" w:rsidRDefault="00433AF4" w:rsidP="004C37D2">
      <w:pPr>
        <w:widowControl w:val="0"/>
        <w:autoSpaceDE w:val="0"/>
        <w:autoSpaceDN w:val="0"/>
        <w:adjustRightInd w:val="0"/>
        <w:spacing w:after="0" w:line="240" w:lineRule="auto"/>
        <w:rPr>
          <w:rFonts w:cs="Arial"/>
        </w:rPr>
      </w:pPr>
    </w:p>
    <w:p w14:paraId="76D86384" w14:textId="367A8B8C" w:rsidR="002E19D4" w:rsidRPr="003A1B9A" w:rsidRDefault="00D51AD1" w:rsidP="00EF5562">
      <w:pPr>
        <w:widowControl w:val="0"/>
        <w:autoSpaceDE w:val="0"/>
        <w:autoSpaceDN w:val="0"/>
        <w:adjustRightInd w:val="0"/>
        <w:spacing w:after="0" w:line="240" w:lineRule="auto"/>
        <w:jc w:val="both"/>
        <w:rPr>
          <w:rFonts w:cs="Arial"/>
        </w:rPr>
      </w:pPr>
      <w:r w:rsidRPr="003A1B9A">
        <w:rPr>
          <w:rFonts w:cs="Arial"/>
        </w:rPr>
        <w:t xml:space="preserve">Ceux-ci s’ajoutent au nombre total de crédits </w:t>
      </w:r>
      <w:r w:rsidR="004267A8" w:rsidRPr="003A1B9A">
        <w:rPr>
          <w:rFonts w:cs="Arial"/>
        </w:rPr>
        <w:t>européens délivrés</w:t>
      </w:r>
      <w:r w:rsidRPr="003A1B9A">
        <w:rPr>
          <w:rFonts w:cs="Arial"/>
        </w:rPr>
        <w:t xml:space="preserve"> à l’issue de la formation.</w:t>
      </w:r>
      <w:r w:rsidR="004267A8" w:rsidRPr="003A1B9A">
        <w:rPr>
          <w:rFonts w:cs="Arial"/>
        </w:rPr>
        <w:t xml:space="preserve"> Ils sont valorisés par une inscription dans le supplément au diplôme (SAD).</w:t>
      </w:r>
    </w:p>
    <w:p w14:paraId="4F91C9F0" w14:textId="77777777" w:rsidR="00AA638C" w:rsidRDefault="00AA638C" w:rsidP="002E19D4">
      <w:pPr>
        <w:widowControl w:val="0"/>
        <w:autoSpaceDE w:val="0"/>
        <w:autoSpaceDN w:val="0"/>
        <w:adjustRightInd w:val="0"/>
        <w:spacing w:after="0" w:line="240" w:lineRule="auto"/>
        <w:jc w:val="both"/>
        <w:rPr>
          <w:rFonts w:cs="Arial"/>
        </w:rPr>
      </w:pPr>
    </w:p>
    <w:p w14:paraId="475BAC41" w14:textId="0A2F31AF" w:rsidR="004C37D2" w:rsidRPr="003A1B9A" w:rsidRDefault="00A603DF" w:rsidP="002E19D4">
      <w:pPr>
        <w:widowControl w:val="0"/>
        <w:autoSpaceDE w:val="0"/>
        <w:autoSpaceDN w:val="0"/>
        <w:adjustRightInd w:val="0"/>
        <w:spacing w:after="0" w:line="240" w:lineRule="auto"/>
        <w:jc w:val="both"/>
        <w:rPr>
          <w:rFonts w:cs="Arial"/>
        </w:rPr>
      </w:pPr>
      <w:r w:rsidRPr="003A1B9A">
        <w:rPr>
          <w:rFonts w:cs="Arial"/>
        </w:rPr>
        <w:t>Ces crédits peuvent faciliter</w:t>
      </w:r>
      <w:r w:rsidR="004C37D2" w:rsidRPr="003A1B9A">
        <w:rPr>
          <w:rFonts w:cs="Arial"/>
        </w:rPr>
        <w:t xml:space="preserve"> la réorientation de l’étudiant vers un cursus de formation différent de celui qu’il suivait avant sa césure. </w:t>
      </w:r>
    </w:p>
    <w:p w14:paraId="75349F1A" w14:textId="0A9A2506" w:rsidR="00B81C9D" w:rsidRPr="003A1B9A" w:rsidRDefault="00B81C9D" w:rsidP="002E19D4">
      <w:pPr>
        <w:widowControl w:val="0"/>
        <w:autoSpaceDE w:val="0"/>
        <w:autoSpaceDN w:val="0"/>
        <w:adjustRightInd w:val="0"/>
        <w:spacing w:after="0" w:line="240" w:lineRule="auto"/>
        <w:jc w:val="both"/>
        <w:rPr>
          <w:rFonts w:cs="Arial"/>
        </w:rPr>
      </w:pPr>
    </w:p>
    <w:p w14:paraId="749DD59E" w14:textId="7E43D94C" w:rsidR="002E19D4" w:rsidRDefault="008115FF" w:rsidP="008115FF">
      <w:pPr>
        <w:widowControl w:val="0"/>
        <w:tabs>
          <w:tab w:val="left" w:pos="3780"/>
        </w:tabs>
        <w:autoSpaceDE w:val="0"/>
        <w:autoSpaceDN w:val="0"/>
        <w:adjustRightInd w:val="0"/>
        <w:spacing w:after="0" w:line="240" w:lineRule="auto"/>
        <w:jc w:val="both"/>
        <w:rPr>
          <w:rFonts w:cs="Arial"/>
        </w:rPr>
      </w:pPr>
      <w:r>
        <w:rPr>
          <w:rFonts w:cs="Arial"/>
        </w:rPr>
        <w:tab/>
      </w:r>
    </w:p>
    <w:p w14:paraId="2EEA758C" w14:textId="6A0E7B87" w:rsidR="00AA638C" w:rsidRPr="003A1B9A" w:rsidRDefault="00AA638C" w:rsidP="002E19D4">
      <w:pPr>
        <w:widowControl w:val="0"/>
        <w:autoSpaceDE w:val="0"/>
        <w:autoSpaceDN w:val="0"/>
        <w:adjustRightInd w:val="0"/>
        <w:spacing w:after="0" w:line="240" w:lineRule="auto"/>
        <w:jc w:val="both"/>
        <w:rPr>
          <w:rFonts w:cs="Arial"/>
        </w:rPr>
      </w:pPr>
    </w:p>
    <w:p w14:paraId="22EC14BA" w14:textId="77777777" w:rsidR="00456EF9" w:rsidRPr="003A1B9A" w:rsidRDefault="00456EF9" w:rsidP="009207D2">
      <w:pPr>
        <w:jc w:val="both"/>
        <w:rPr>
          <w:b/>
        </w:rPr>
      </w:pPr>
      <w:r w:rsidRPr="003A1B9A">
        <w:rPr>
          <w:b/>
        </w:rPr>
        <w:t>3.3 – Interruption de la césure</w:t>
      </w:r>
    </w:p>
    <w:p w14:paraId="25C57F18" w14:textId="2E491FD3" w:rsidR="00456EF9" w:rsidRPr="003A1B9A" w:rsidRDefault="00711356" w:rsidP="009207D2">
      <w:pPr>
        <w:jc w:val="both"/>
      </w:pPr>
      <w:r w:rsidRPr="003A1B9A">
        <w:t xml:space="preserve">Lorsque l’étudiant souhaite interrompre la période </w:t>
      </w:r>
      <w:r w:rsidR="008F118C" w:rsidRPr="003A1B9A">
        <w:t>de césure avant le terme prévu</w:t>
      </w:r>
      <w:r w:rsidRPr="003A1B9A">
        <w:t xml:space="preserve">, la réintégration dans la formation ne peut intervenir sans l’accord </w:t>
      </w:r>
      <w:r w:rsidR="008F118C" w:rsidRPr="003A1B9A">
        <w:t>du directeur de la composante.</w:t>
      </w:r>
    </w:p>
    <w:p w14:paraId="1A47A637" w14:textId="6619041C" w:rsidR="00B530D3" w:rsidRPr="003A1B9A" w:rsidRDefault="00A01676" w:rsidP="00A01676">
      <w:pPr>
        <w:jc w:val="both"/>
        <w:rPr>
          <w:b/>
        </w:rPr>
      </w:pPr>
      <w:r w:rsidRPr="003A1B9A">
        <w:rPr>
          <w:b/>
        </w:rPr>
        <w:t>3.4-  Le refus</w:t>
      </w:r>
      <w:r w:rsidRPr="003A1B9A">
        <w:t xml:space="preserve"> </w:t>
      </w:r>
      <w:r w:rsidRPr="003A1B9A">
        <w:rPr>
          <w:b/>
        </w:rPr>
        <w:t>de la césure</w:t>
      </w:r>
    </w:p>
    <w:p w14:paraId="181229AD" w14:textId="779FD9AA" w:rsidR="00A01676" w:rsidRPr="003A1B9A" w:rsidRDefault="00A01676" w:rsidP="00A01676">
      <w:pPr>
        <w:jc w:val="both"/>
      </w:pPr>
      <w:r w:rsidRPr="003A1B9A">
        <w:t xml:space="preserve">Tout refus de césure doit être </w:t>
      </w:r>
      <w:r w:rsidR="00B501C6" w:rsidRPr="003A1B9A">
        <w:t>motivé</w:t>
      </w:r>
      <w:r w:rsidRPr="003A1B9A">
        <w:t>.</w:t>
      </w:r>
    </w:p>
    <w:p w14:paraId="0BD598CF" w14:textId="7A2DCCE1" w:rsidR="00A01676" w:rsidRPr="003A1B9A" w:rsidRDefault="00A01676" w:rsidP="00A01676">
      <w:pPr>
        <w:jc w:val="both"/>
        <w:rPr>
          <w:color w:val="FF0000"/>
        </w:rPr>
      </w:pPr>
      <w:r w:rsidRPr="003A1B9A">
        <w:t xml:space="preserve">En cas de </w:t>
      </w:r>
      <w:r w:rsidR="00B530D3" w:rsidRPr="003A1B9A">
        <w:t>refus</w:t>
      </w:r>
      <w:r w:rsidRPr="003A1B9A">
        <w:t xml:space="preserve"> de césure </w:t>
      </w:r>
      <w:r w:rsidR="00B530D3" w:rsidRPr="003A1B9A">
        <w:t xml:space="preserve">ayant pour motif </w:t>
      </w:r>
      <w:r w:rsidRPr="003A1B9A">
        <w:t>une lettre de motivation inadaptée, il est fortement conseillé de diriger l’étudiant demandeur vers la Direction de l’Orientation et de l’Insertion Professionnelle afin qu’il puisse bénéficier d’un accompagnement pour l’élaboration de son projet.</w:t>
      </w:r>
    </w:p>
    <w:p w14:paraId="09854867" w14:textId="77777777" w:rsidR="009337D6" w:rsidRPr="003A1B9A" w:rsidRDefault="009337D6" w:rsidP="00AA638C">
      <w:pPr>
        <w:ind w:left="340"/>
        <w:jc w:val="both"/>
        <w:rPr>
          <w:b/>
        </w:rPr>
      </w:pPr>
      <w:r w:rsidRPr="003A1B9A">
        <w:rPr>
          <w:b/>
        </w:rPr>
        <w:t>4</w:t>
      </w:r>
      <w:r w:rsidR="009A3688" w:rsidRPr="003A1B9A">
        <w:rPr>
          <w:b/>
        </w:rPr>
        <w:t xml:space="preserve"> </w:t>
      </w:r>
      <w:r w:rsidR="00963A97" w:rsidRPr="003A1B9A">
        <w:rPr>
          <w:b/>
        </w:rPr>
        <w:t xml:space="preserve">– </w:t>
      </w:r>
      <w:r w:rsidR="009A3688" w:rsidRPr="003A1B9A">
        <w:rPr>
          <w:b/>
        </w:rPr>
        <w:t xml:space="preserve"> </w:t>
      </w:r>
      <w:r w:rsidR="00CB468A" w:rsidRPr="003A1B9A">
        <w:rPr>
          <w:b/>
          <w:u w:val="single"/>
        </w:rPr>
        <w:t>Inscription</w:t>
      </w:r>
    </w:p>
    <w:p w14:paraId="3B3B1EA1" w14:textId="7D5D5CCC" w:rsidR="00B501C6" w:rsidRPr="003A1B9A" w:rsidRDefault="00B501C6" w:rsidP="00B501C6">
      <w:pPr>
        <w:pStyle w:val="Paragraphedeliste"/>
        <w:ind w:left="0"/>
        <w:jc w:val="both"/>
      </w:pPr>
      <w:r w:rsidRPr="003A1B9A">
        <w:t xml:space="preserve">L’étudiant </w:t>
      </w:r>
      <w:r w:rsidR="008A033F" w:rsidRPr="003A1B9A">
        <w:t>doit se conformer au</w:t>
      </w:r>
      <w:r w:rsidRPr="003A1B9A">
        <w:t xml:space="preserve"> calendrier et aux modalit</w:t>
      </w:r>
      <w:r w:rsidR="008A033F" w:rsidRPr="003A1B9A">
        <w:t>és pratiques d’inscription fixé</w:t>
      </w:r>
      <w:r w:rsidRPr="003A1B9A">
        <w:t>s par l’établissement.</w:t>
      </w:r>
    </w:p>
    <w:p w14:paraId="60B1010A" w14:textId="77777777" w:rsidR="00B501C6" w:rsidRPr="003A1B9A" w:rsidRDefault="00B07DEE" w:rsidP="00B501C6">
      <w:pPr>
        <w:pStyle w:val="Paragraphedeliste"/>
        <w:ind w:left="0"/>
        <w:jc w:val="both"/>
      </w:pPr>
      <w:r w:rsidRPr="003A1B9A">
        <w:t xml:space="preserve">Il est inscrit dans l’année supérieure de manière distincte des autres étudiants grâce à une variable spécifique dans Apogée afin de ne pas être comptabilisé comme </w:t>
      </w:r>
      <w:r w:rsidR="00B501C6" w:rsidRPr="003A1B9A">
        <w:t>étudiant en échec ou redoublant</w:t>
      </w:r>
      <w:r w:rsidRPr="003A1B9A">
        <w:t xml:space="preserve">. </w:t>
      </w:r>
    </w:p>
    <w:p w14:paraId="01BDF58D" w14:textId="77777777" w:rsidR="008A033F" w:rsidRPr="003A1B9A" w:rsidRDefault="008A033F" w:rsidP="00B501C6">
      <w:pPr>
        <w:pStyle w:val="Paragraphedeliste"/>
        <w:ind w:left="0"/>
        <w:jc w:val="both"/>
      </w:pPr>
    </w:p>
    <w:p w14:paraId="400C94F7" w14:textId="3DBB9788" w:rsidR="00B501C6" w:rsidRPr="003A1B9A" w:rsidRDefault="00B501C6" w:rsidP="00B501C6">
      <w:pPr>
        <w:pStyle w:val="Paragraphedeliste"/>
        <w:ind w:left="0"/>
        <w:jc w:val="both"/>
      </w:pPr>
      <w:r w:rsidRPr="003A1B9A">
        <w:t>Il se voit délivrer une carte d’étudiant.</w:t>
      </w:r>
    </w:p>
    <w:p w14:paraId="59374A85" w14:textId="6900F639" w:rsidR="00963A97" w:rsidRPr="003A1B9A" w:rsidRDefault="00963A97" w:rsidP="009337D6">
      <w:pPr>
        <w:jc w:val="both"/>
        <w:rPr>
          <w:b/>
        </w:rPr>
      </w:pPr>
      <w:r w:rsidRPr="003A1B9A">
        <w:rPr>
          <w:b/>
        </w:rPr>
        <w:t>4.1- Montant des droits d’inscription</w:t>
      </w:r>
    </w:p>
    <w:p w14:paraId="56569E53" w14:textId="5963F532" w:rsidR="00854BC4" w:rsidRPr="003A1B9A" w:rsidRDefault="00293920" w:rsidP="00A31399">
      <w:pPr>
        <w:pStyle w:val="Paragraphedeliste"/>
        <w:ind w:left="0"/>
        <w:jc w:val="both"/>
      </w:pPr>
      <w:r w:rsidRPr="003A1B9A">
        <w:t>Lorsque l</w:t>
      </w:r>
      <w:r w:rsidR="008508A8" w:rsidRPr="003A1B9A">
        <w:t>’étudiant</w:t>
      </w:r>
      <w:r w:rsidRPr="003A1B9A">
        <w:t xml:space="preserve"> effectue une césure </w:t>
      </w:r>
      <w:r w:rsidR="00A25425" w:rsidRPr="003A1B9A">
        <w:t>à l’année</w:t>
      </w:r>
      <w:r w:rsidRPr="003A1B9A">
        <w:t xml:space="preserve"> il acquitte le droit</w:t>
      </w:r>
      <w:r w:rsidR="008508A8" w:rsidRPr="003A1B9A">
        <w:t xml:space="preserve"> de scolarité au </w:t>
      </w:r>
      <w:r w:rsidR="008508A8" w:rsidRPr="003A1B9A">
        <w:rPr>
          <w:b/>
        </w:rPr>
        <w:t>taux réduit</w:t>
      </w:r>
      <w:r w:rsidR="008508A8" w:rsidRPr="003A1B9A">
        <w:t xml:space="preserve"> prévu dans l’annexe de l’arrêté </w:t>
      </w:r>
      <w:r w:rsidR="00B07DEE" w:rsidRPr="003A1B9A">
        <w:t>fixant les droits de scolarité</w:t>
      </w:r>
      <w:r w:rsidR="00025303" w:rsidRPr="003A1B9A">
        <w:t>.</w:t>
      </w:r>
      <w:r w:rsidR="00B07DEE" w:rsidRPr="003A1B9A">
        <w:t xml:space="preserve"> </w:t>
      </w:r>
    </w:p>
    <w:p w14:paraId="1E557A93" w14:textId="10186B1B" w:rsidR="00293920" w:rsidRPr="003A1B9A" w:rsidRDefault="00293920" w:rsidP="00A31399">
      <w:pPr>
        <w:pStyle w:val="Paragraphedeliste"/>
        <w:ind w:left="0"/>
        <w:jc w:val="both"/>
      </w:pPr>
      <w:r w:rsidRPr="003A1B9A">
        <w:t>En cas de césure au semestre il acquitte le droit à taux plein.</w:t>
      </w:r>
    </w:p>
    <w:p w14:paraId="18113B2D" w14:textId="37A0C6E1" w:rsidR="008508A8" w:rsidRPr="003A1B9A" w:rsidRDefault="00854BC4" w:rsidP="00A31399">
      <w:pPr>
        <w:pStyle w:val="Paragraphedeliste"/>
        <w:ind w:left="0"/>
        <w:jc w:val="both"/>
      </w:pPr>
      <w:r w:rsidRPr="003A1B9A">
        <w:t>A ce</w:t>
      </w:r>
      <w:r w:rsidR="00B07DEE" w:rsidRPr="003A1B9A">
        <w:t>s</w:t>
      </w:r>
      <w:r w:rsidRPr="003A1B9A">
        <w:t xml:space="preserve"> droit</w:t>
      </w:r>
      <w:r w:rsidR="00B07DEE" w:rsidRPr="003A1B9A">
        <w:t>s</w:t>
      </w:r>
      <w:r w:rsidR="008E5711" w:rsidRPr="003A1B9A">
        <w:t xml:space="preserve"> s’ajoute la Contribution Vie Etudiante et de Campus (CVEC).</w:t>
      </w:r>
    </w:p>
    <w:p w14:paraId="6817F67A" w14:textId="77777777" w:rsidR="008508A8" w:rsidRPr="003A1B9A" w:rsidRDefault="008508A8" w:rsidP="00A31399">
      <w:pPr>
        <w:pStyle w:val="Paragraphedeliste"/>
        <w:ind w:left="0"/>
        <w:jc w:val="both"/>
        <w:rPr>
          <w:i/>
        </w:rPr>
      </w:pPr>
    </w:p>
    <w:p w14:paraId="47A72CCE" w14:textId="77777777" w:rsidR="006A0D24" w:rsidRPr="003A1B9A" w:rsidRDefault="009A3688" w:rsidP="00D1211B">
      <w:pPr>
        <w:pStyle w:val="Paragraphedeliste"/>
        <w:ind w:left="0"/>
        <w:jc w:val="both"/>
        <w:rPr>
          <w:strike/>
        </w:rPr>
      </w:pPr>
      <w:r w:rsidRPr="003A1B9A">
        <w:rPr>
          <w:b/>
        </w:rPr>
        <w:t>4.</w:t>
      </w:r>
      <w:r w:rsidR="00963A97" w:rsidRPr="003A1B9A">
        <w:rPr>
          <w:b/>
        </w:rPr>
        <w:t>2</w:t>
      </w:r>
      <w:r w:rsidRPr="003A1B9A">
        <w:rPr>
          <w:b/>
        </w:rPr>
        <w:t xml:space="preserve"> - </w:t>
      </w:r>
      <w:r w:rsidR="00A01676" w:rsidRPr="003A1B9A">
        <w:rPr>
          <w:b/>
        </w:rPr>
        <w:t>Bourse</w:t>
      </w:r>
      <w:r w:rsidR="009A7AD1" w:rsidRPr="003A1B9A">
        <w:rPr>
          <w:b/>
        </w:rPr>
        <w:t xml:space="preserve"> </w:t>
      </w:r>
    </w:p>
    <w:p w14:paraId="7B41D82B" w14:textId="131A0738" w:rsidR="00F74913" w:rsidRPr="003A1B9A" w:rsidRDefault="0027283B" w:rsidP="009A7AD1">
      <w:pPr>
        <w:jc w:val="both"/>
      </w:pPr>
      <w:r w:rsidRPr="003A1B9A">
        <w:t xml:space="preserve">Si la période de césure consiste en l’inscription dans une formation qui ouvre droit à bourse, celle-ci </w:t>
      </w:r>
      <w:r w:rsidR="007E7315" w:rsidRPr="003A1B9A">
        <w:t>peut être</w:t>
      </w:r>
      <w:r w:rsidRPr="003A1B9A">
        <w:t xml:space="preserve"> maintenue</w:t>
      </w:r>
      <w:r w:rsidR="007E7315" w:rsidRPr="003A1B9A">
        <w:t>, sur avis de l’étudiant et</w:t>
      </w:r>
      <w:r w:rsidRPr="003A1B9A">
        <w:t xml:space="preserve"> sous réserve de respecter les règles de progression, d’assiduité aux cours et de présence aux examens.</w:t>
      </w:r>
      <w:r w:rsidR="007E7315" w:rsidRPr="003A1B9A">
        <w:t xml:space="preserve"> </w:t>
      </w:r>
    </w:p>
    <w:p w14:paraId="76D806F2" w14:textId="35F6D326" w:rsidR="00C739C7" w:rsidRPr="00C739C7" w:rsidRDefault="00E55584" w:rsidP="009A7AD1">
      <w:pPr>
        <w:jc w:val="both"/>
        <w:rPr>
          <w:rFonts w:eastAsia="Times New Roman" w:cstheme="minorHAnsi"/>
          <w:lang w:eastAsia="fr-FR"/>
        </w:rPr>
      </w:pPr>
      <w:r w:rsidRPr="00E55584">
        <w:rPr>
          <w:rFonts w:eastAsia="Times New Roman" w:cstheme="minorHAnsi"/>
          <w:lang w:eastAsia="fr-FR"/>
        </w:rPr>
        <w:t>Lorsque la césure ne consiste pas en une formation ouvrant droit à bourse</w:t>
      </w:r>
      <w:r w:rsidR="00C739C7" w:rsidRPr="00E55584">
        <w:rPr>
          <w:rFonts w:eastAsia="Times New Roman" w:cstheme="minorHAnsi"/>
          <w:lang w:eastAsia="fr-FR"/>
        </w:rPr>
        <w:t>,</w:t>
      </w:r>
      <w:r w:rsidR="00C739C7" w:rsidRPr="00C739C7">
        <w:rPr>
          <w:rFonts w:eastAsia="Times New Roman" w:cstheme="minorHAnsi"/>
          <w:lang w:eastAsia="fr-FR"/>
        </w:rPr>
        <w:t xml:space="preserve"> </w:t>
      </w:r>
      <w:r>
        <w:rPr>
          <w:rFonts w:eastAsia="Times New Roman" w:cstheme="minorHAnsi"/>
          <w:lang w:eastAsia="fr-FR"/>
        </w:rPr>
        <w:t>celui-ci</w:t>
      </w:r>
      <w:r w:rsidR="00C739C7" w:rsidRPr="00C739C7">
        <w:rPr>
          <w:rFonts w:eastAsia="Times New Roman" w:cstheme="minorHAnsi"/>
          <w:lang w:eastAsia="fr-FR"/>
        </w:rPr>
        <w:t xml:space="preserve"> peut être maintenu sur décision du président ou directeur de l'établissement en accord avec le cadre national arrêté conformément à l'article L. 612-1-1 du Code de l'éducation.</w:t>
      </w:r>
    </w:p>
    <w:p w14:paraId="3F99EDDA" w14:textId="5E0EBF91" w:rsidR="00684896" w:rsidRDefault="000A6F36" w:rsidP="009A7AD1">
      <w:pPr>
        <w:jc w:val="both"/>
      </w:pPr>
      <w:r w:rsidRPr="003A1B9A">
        <w:t>Lorsque le droit à bourse est maintenu, il entre dans le décompte du nombre total de droits à bourse ouverts à l’étudiant au ti</w:t>
      </w:r>
      <w:r w:rsidR="007E3089" w:rsidRPr="003A1B9A">
        <w:t>t</w:t>
      </w:r>
      <w:r w:rsidRPr="003A1B9A">
        <w:t>re de chaque cursus.</w:t>
      </w:r>
    </w:p>
    <w:sectPr w:rsidR="00684896" w:rsidSect="00EF5562">
      <w:headerReference w:type="even" r:id="rId13"/>
      <w:headerReference w:type="default" r:id="rId14"/>
      <w:footerReference w:type="even" r:id="rId15"/>
      <w:footerReference w:type="default" r:id="rId16"/>
      <w:headerReference w:type="first" r:id="rId17"/>
      <w:footerReference w:type="first" r:id="rId18"/>
      <w:pgSz w:w="11906" w:h="16838"/>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782A" w14:textId="77777777" w:rsidR="008A3B23" w:rsidRDefault="008A3B23" w:rsidP="00E507CB">
      <w:pPr>
        <w:spacing w:after="0" w:line="240" w:lineRule="auto"/>
      </w:pPr>
      <w:r>
        <w:separator/>
      </w:r>
    </w:p>
  </w:endnote>
  <w:endnote w:type="continuationSeparator" w:id="0">
    <w:p w14:paraId="3A896332" w14:textId="77777777" w:rsidR="008A3B23" w:rsidRDefault="008A3B23" w:rsidP="00E5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9691" w14:textId="77777777" w:rsidR="00211BA4" w:rsidRDefault="00211B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0688" w14:textId="4776217C" w:rsidR="00212393" w:rsidRPr="00431852" w:rsidRDefault="00212393" w:rsidP="00212393">
    <w:pPr>
      <w:pStyle w:val="Pieddepage"/>
      <w:pBdr>
        <w:top w:val="thinThickSmallGap" w:sz="24" w:space="1" w:color="622423"/>
      </w:pBdr>
      <w:tabs>
        <w:tab w:val="right" w:pos="9978"/>
      </w:tabs>
      <w:rPr>
        <w:rFonts w:ascii="Cambria" w:hAnsi="Cambria"/>
        <w:sz w:val="16"/>
        <w:szCs w:val="16"/>
      </w:rPr>
    </w:pPr>
    <w:r w:rsidRPr="00431852">
      <w:rPr>
        <w:rFonts w:ascii="Arial" w:hAnsi="Arial" w:cs="Arial"/>
        <w:i/>
        <w:sz w:val="16"/>
        <w:szCs w:val="16"/>
      </w:rPr>
      <w:t xml:space="preserve">Direction des Etudes et de la Formation </w:t>
    </w:r>
    <w:proofErr w:type="gramStart"/>
    <w:r w:rsidRPr="00431852">
      <w:rPr>
        <w:rFonts w:ascii="Arial" w:hAnsi="Arial" w:cs="Arial"/>
        <w:i/>
        <w:sz w:val="16"/>
        <w:szCs w:val="16"/>
      </w:rPr>
      <w:t xml:space="preserve">Initiale  </w:t>
    </w:r>
    <w:r w:rsidR="008115FF">
      <w:rPr>
        <w:rFonts w:ascii="Arial" w:hAnsi="Arial" w:cs="Arial"/>
        <w:i/>
        <w:sz w:val="16"/>
        <w:szCs w:val="16"/>
      </w:rPr>
      <w:tab/>
    </w:r>
    <w:proofErr w:type="gramEnd"/>
    <w:r>
      <w:rPr>
        <w:rFonts w:ascii="Arial" w:hAnsi="Arial" w:cs="Arial"/>
        <w:i/>
        <w:sz w:val="16"/>
        <w:szCs w:val="16"/>
      </w:rPr>
      <w:tab/>
      <w:t>Janvier 2020</w:t>
    </w:r>
  </w:p>
  <w:p w14:paraId="72EA5C34" w14:textId="77777777" w:rsidR="00212393" w:rsidRDefault="00212393" w:rsidP="00212393">
    <w:pPr>
      <w:pStyle w:val="Pieddepage"/>
      <w:rPr>
        <w:rFonts w:ascii="Arial" w:hAnsi="Arial" w:cs="Arial"/>
        <w:i/>
        <w:sz w:val="16"/>
        <w:szCs w:val="16"/>
      </w:rPr>
    </w:pPr>
    <w:r w:rsidRPr="00431852">
      <w:rPr>
        <w:rFonts w:ascii="Arial" w:hAnsi="Arial" w:cs="Arial"/>
        <w:i/>
        <w:sz w:val="16"/>
        <w:szCs w:val="16"/>
      </w:rPr>
      <w:t>Service Appui à la Gestion de l’Etudiant</w:t>
    </w:r>
  </w:p>
  <w:p w14:paraId="1D9A1813" w14:textId="614C2051" w:rsidR="008A3B23" w:rsidRPr="00212393" w:rsidRDefault="00212393" w:rsidP="00212393">
    <w:pPr>
      <w:pStyle w:val="Pieddepage"/>
      <w:rPr>
        <w:caps/>
        <w:color w:val="4F81BD" w:themeColor="accent1"/>
      </w:rPr>
    </w:pPr>
    <w:r>
      <w:rPr>
        <w:rFonts w:ascii="Arial" w:hAnsi="Arial" w:cs="Arial"/>
        <w:i/>
        <w:sz w:val="16"/>
        <w:szCs w:val="16"/>
      </w:rPr>
      <w:t>Pôle réglementation</w:t>
    </w:r>
    <w:r>
      <w:rPr>
        <w:rFonts w:ascii="Arial" w:hAnsi="Arial" w:cs="Arial"/>
        <w:i/>
        <w:sz w:val="16"/>
        <w:szCs w:val="16"/>
      </w:rPr>
      <w:tab/>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E55584">
      <w:rPr>
        <w:caps/>
        <w:noProof/>
        <w:color w:val="4F81BD" w:themeColor="accent1"/>
      </w:rPr>
      <w:t>4</w:t>
    </w:r>
    <w:r>
      <w:rPr>
        <w:caps/>
        <w:color w:val="4F81BD"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7674" w14:textId="27C2ABCC" w:rsidR="00212393" w:rsidRPr="00431852" w:rsidRDefault="00212393" w:rsidP="00212393">
    <w:pPr>
      <w:pStyle w:val="Pieddepage"/>
      <w:pBdr>
        <w:top w:val="thinThickSmallGap" w:sz="24" w:space="1" w:color="622423"/>
      </w:pBdr>
      <w:tabs>
        <w:tab w:val="right" w:pos="9978"/>
      </w:tabs>
      <w:rPr>
        <w:rFonts w:ascii="Cambria" w:hAnsi="Cambria"/>
        <w:sz w:val="16"/>
        <w:szCs w:val="16"/>
      </w:rPr>
    </w:pPr>
    <w:r w:rsidRPr="00431852">
      <w:rPr>
        <w:rFonts w:ascii="Arial" w:hAnsi="Arial" w:cs="Arial"/>
        <w:i/>
        <w:sz w:val="16"/>
        <w:szCs w:val="16"/>
      </w:rPr>
      <w:t xml:space="preserve">Direction des Etudes et de la Formation </w:t>
    </w:r>
    <w:proofErr w:type="gramStart"/>
    <w:r w:rsidRPr="00431852">
      <w:rPr>
        <w:rFonts w:ascii="Arial" w:hAnsi="Arial" w:cs="Arial"/>
        <w:i/>
        <w:sz w:val="16"/>
        <w:szCs w:val="16"/>
      </w:rPr>
      <w:t xml:space="preserve">Initiale  </w:t>
    </w:r>
    <w:r>
      <w:rPr>
        <w:rFonts w:ascii="Arial" w:hAnsi="Arial" w:cs="Arial"/>
        <w:i/>
        <w:sz w:val="16"/>
        <w:szCs w:val="16"/>
      </w:rPr>
      <w:tab/>
    </w:r>
    <w:proofErr w:type="gramEnd"/>
    <w:r>
      <w:rPr>
        <w:rFonts w:ascii="Arial" w:hAnsi="Arial" w:cs="Arial"/>
        <w:i/>
        <w:sz w:val="16"/>
        <w:szCs w:val="16"/>
      </w:rPr>
      <w:tab/>
      <w:t>Janvier 2020</w:t>
    </w:r>
  </w:p>
  <w:p w14:paraId="616E2F17" w14:textId="77777777" w:rsidR="00212393" w:rsidRDefault="00212393" w:rsidP="00212393">
    <w:pPr>
      <w:pStyle w:val="Pieddepage"/>
      <w:rPr>
        <w:rFonts w:ascii="Arial" w:hAnsi="Arial" w:cs="Arial"/>
        <w:i/>
        <w:sz w:val="16"/>
        <w:szCs w:val="16"/>
      </w:rPr>
    </w:pPr>
    <w:r w:rsidRPr="00431852">
      <w:rPr>
        <w:rFonts w:ascii="Arial" w:hAnsi="Arial" w:cs="Arial"/>
        <w:i/>
        <w:sz w:val="16"/>
        <w:szCs w:val="16"/>
      </w:rPr>
      <w:t>Service Appui à la Gestion de l’Etudiant</w:t>
    </w:r>
  </w:p>
  <w:p w14:paraId="5D2382EC" w14:textId="77777777" w:rsidR="00212393" w:rsidRPr="00422A7C" w:rsidRDefault="00212393" w:rsidP="00212393">
    <w:pPr>
      <w:pStyle w:val="Pieddepage"/>
      <w:rPr>
        <w:rFonts w:ascii="Arial" w:hAnsi="Arial" w:cs="Arial"/>
        <w:sz w:val="16"/>
        <w:szCs w:val="16"/>
      </w:rPr>
    </w:pPr>
    <w:r w:rsidRPr="00431852">
      <w:rPr>
        <w:rFonts w:ascii="Arial" w:hAnsi="Arial" w:cs="Arial"/>
        <w:i/>
        <w:sz w:val="16"/>
        <w:szCs w:val="16"/>
      </w:rPr>
      <w:t>Pôle réglementation</w:t>
    </w:r>
    <w:r>
      <w:rPr>
        <w:rFonts w:ascii="Arial" w:hAnsi="Arial" w:cs="Arial"/>
        <w:i/>
      </w:rPr>
      <w:tab/>
    </w:r>
    <w:r w:rsidRPr="00211BA4">
      <w:rPr>
        <w:rFonts w:cstheme="minorHAnsi"/>
        <w:color w:val="4F81BD" w:themeColor="accent1"/>
      </w:rPr>
      <w:t>1</w:t>
    </w:r>
  </w:p>
  <w:p w14:paraId="0265BA70" w14:textId="34C76B5A" w:rsidR="00536250" w:rsidRDefault="00212393" w:rsidP="00212393">
    <w:pPr>
      <w:pStyle w:val="Pieddepage"/>
      <w:rPr>
        <w:rFonts w:ascii="Arial" w:hAnsi="Arial" w:cs="Arial"/>
        <w:i/>
        <w:sz w:val="20"/>
        <w:szCs w:val="20"/>
      </w:rPr>
    </w:pPr>
    <w:r>
      <w:rPr>
        <w:rFonts w:ascii="Arial" w:hAnsi="Arial" w:cs="Arial"/>
        <w:i/>
      </w:rPr>
      <w:t xml:space="preserve"> </w:t>
    </w:r>
    <w:r>
      <w:rPr>
        <w:rFonts w:ascii="Arial" w:hAnsi="Arial"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2508A" w14:textId="77777777" w:rsidR="008A3B23" w:rsidRDefault="008A3B23" w:rsidP="00E507CB">
      <w:pPr>
        <w:spacing w:after="0" w:line="240" w:lineRule="auto"/>
      </w:pPr>
      <w:r>
        <w:separator/>
      </w:r>
    </w:p>
  </w:footnote>
  <w:footnote w:type="continuationSeparator" w:id="0">
    <w:p w14:paraId="1553BDDA" w14:textId="77777777" w:rsidR="008A3B23" w:rsidRDefault="008A3B23" w:rsidP="00E50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964A" w14:textId="77777777" w:rsidR="008A3B23" w:rsidRDefault="00092E03">
    <w:pPr>
      <w:pStyle w:val="En-tte"/>
    </w:pPr>
    <w:r>
      <w:rPr>
        <w:noProof/>
      </w:rPr>
      <w:pict w14:anchorId="54AD6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6480" o:spid="_x0000_s12290"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916B" w14:textId="1268FDCC" w:rsidR="00212393" w:rsidRDefault="00212393" w:rsidP="00EF5562">
    <w:pPr>
      <w:pStyle w:val="En-tte"/>
      <w:ind w:left="-170"/>
    </w:pPr>
    <w:r w:rsidRPr="0018258B">
      <w:rPr>
        <w:noProof/>
        <w:lang w:eastAsia="fr-FR"/>
      </w:rPr>
      <w:drawing>
        <wp:inline distT="0" distB="0" distL="0" distR="0" wp14:anchorId="60DD3840" wp14:editId="21C3D17C">
          <wp:extent cx="1276350" cy="946697"/>
          <wp:effectExtent l="0" t="0" r="0" b="6350"/>
          <wp:docPr id="1" name="Image 1" descr="logo_UGA_couleur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A_couleur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381" cy="9489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332E" w14:textId="68862439" w:rsidR="008A3B23" w:rsidRPr="00895A15" w:rsidRDefault="00895A15" w:rsidP="00895A15">
    <w:pPr>
      <w:pStyle w:val="En-tte"/>
    </w:pPr>
    <w:r w:rsidRPr="0018258B">
      <w:rPr>
        <w:noProof/>
        <w:lang w:eastAsia="fr-FR"/>
      </w:rPr>
      <w:drawing>
        <wp:inline distT="0" distB="0" distL="0" distR="0" wp14:anchorId="7D2890E5" wp14:editId="6BDB8840">
          <wp:extent cx="1276350" cy="946697"/>
          <wp:effectExtent l="0" t="0" r="0" b="6350"/>
          <wp:docPr id="4" name="Image 4" descr="logo_UGA_couleur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A_couleur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381" cy="948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5C6"/>
    <w:multiLevelType w:val="hybridMultilevel"/>
    <w:tmpl w:val="5344AC60"/>
    <w:lvl w:ilvl="0" w:tplc="565EE1E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7F2E832A">
      <w:start w:val="10"/>
      <w:numFmt w:val="bullet"/>
      <w:lvlText w:val=""/>
      <w:lvlJc w:val="left"/>
      <w:pPr>
        <w:ind w:left="2160" w:hanging="360"/>
      </w:pPr>
      <w:rPr>
        <w:rFonts w:ascii="Wingdings" w:eastAsiaTheme="minorHAnsi" w:hAnsi="Wingdings"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4020D"/>
    <w:multiLevelType w:val="hybridMultilevel"/>
    <w:tmpl w:val="FAF64412"/>
    <w:lvl w:ilvl="0" w:tplc="FF90F42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226838"/>
    <w:multiLevelType w:val="multilevel"/>
    <w:tmpl w:val="16FC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71153"/>
    <w:multiLevelType w:val="hybridMultilevel"/>
    <w:tmpl w:val="0E788506"/>
    <w:lvl w:ilvl="0" w:tplc="BE94D6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408C3"/>
    <w:multiLevelType w:val="hybridMultilevel"/>
    <w:tmpl w:val="CDA4BC9C"/>
    <w:lvl w:ilvl="0" w:tplc="D4EE50A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E133FC"/>
    <w:multiLevelType w:val="hybridMultilevel"/>
    <w:tmpl w:val="98A45B4E"/>
    <w:lvl w:ilvl="0" w:tplc="BC1E44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F0A07"/>
    <w:multiLevelType w:val="hybridMultilevel"/>
    <w:tmpl w:val="3D7ACEF4"/>
    <w:lvl w:ilvl="0" w:tplc="B0288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650AE9"/>
    <w:multiLevelType w:val="hybridMultilevel"/>
    <w:tmpl w:val="CD805640"/>
    <w:lvl w:ilvl="0" w:tplc="867CCD5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3B4D6D"/>
    <w:multiLevelType w:val="hybridMultilevel"/>
    <w:tmpl w:val="19428106"/>
    <w:lvl w:ilvl="0" w:tplc="B19886A6">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630E8"/>
    <w:multiLevelType w:val="hybridMultilevel"/>
    <w:tmpl w:val="29A865D0"/>
    <w:lvl w:ilvl="0" w:tplc="38C4113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4B4B11"/>
    <w:multiLevelType w:val="hybridMultilevel"/>
    <w:tmpl w:val="C688F748"/>
    <w:lvl w:ilvl="0" w:tplc="25882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073E4D"/>
    <w:multiLevelType w:val="hybridMultilevel"/>
    <w:tmpl w:val="939C5A6A"/>
    <w:lvl w:ilvl="0" w:tplc="6682157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660"/>
    <w:multiLevelType w:val="multilevel"/>
    <w:tmpl w:val="112E8A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A9745C"/>
    <w:multiLevelType w:val="hybridMultilevel"/>
    <w:tmpl w:val="DC24D824"/>
    <w:lvl w:ilvl="0" w:tplc="62641640">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5A113F"/>
    <w:multiLevelType w:val="hybridMultilevel"/>
    <w:tmpl w:val="92A2E7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E277B"/>
    <w:multiLevelType w:val="hybridMultilevel"/>
    <w:tmpl w:val="300225F0"/>
    <w:lvl w:ilvl="0" w:tplc="B0288F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EE6B93"/>
    <w:multiLevelType w:val="hybridMultilevel"/>
    <w:tmpl w:val="C3C27294"/>
    <w:lvl w:ilvl="0" w:tplc="F65CC54A">
      <w:start w:val="1"/>
      <w:numFmt w:val="bullet"/>
      <w:lvlText w:val=""/>
      <w:lvlJc w:val="left"/>
      <w:pPr>
        <w:ind w:left="720" w:hanging="360"/>
      </w:pPr>
      <w:rPr>
        <w:rFonts w:ascii="Wingdings" w:hAnsi="Wingdings"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EE72D3"/>
    <w:multiLevelType w:val="multilevel"/>
    <w:tmpl w:val="BDF62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612C6"/>
    <w:multiLevelType w:val="hybridMultilevel"/>
    <w:tmpl w:val="DFE86120"/>
    <w:lvl w:ilvl="0" w:tplc="D45A3AD8">
      <w:start w:val="1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5B5EC3"/>
    <w:multiLevelType w:val="hybridMultilevel"/>
    <w:tmpl w:val="66703F14"/>
    <w:lvl w:ilvl="0" w:tplc="496AC616">
      <w:start w:val="1"/>
      <w:numFmt w:val="bullet"/>
      <w:lvlText w:val=""/>
      <w:lvlJc w:val="left"/>
      <w:pPr>
        <w:ind w:left="720" w:hanging="360"/>
      </w:pPr>
      <w:rPr>
        <w:rFonts w:ascii="Wingdings" w:hAnsi="Wingdings"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5F632B"/>
    <w:multiLevelType w:val="hybridMultilevel"/>
    <w:tmpl w:val="BB620E36"/>
    <w:lvl w:ilvl="0" w:tplc="A440D56C">
      <w:start w:val="10"/>
      <w:numFmt w:val="bullet"/>
      <w:lvlText w:val="-"/>
      <w:lvlJc w:val="left"/>
      <w:pPr>
        <w:ind w:left="720" w:hanging="360"/>
      </w:pPr>
      <w:rPr>
        <w:rFonts w:ascii="Calibri" w:eastAsiaTheme="minorHAnsi" w:hAnsi="Calibri" w:cstheme="minorBidi" w:hint="default"/>
        <w:b/>
      </w:rPr>
    </w:lvl>
    <w:lvl w:ilvl="1" w:tplc="B2BA0568">
      <w:start w:val="1"/>
      <w:numFmt w:val="bullet"/>
      <w:lvlText w:val="o"/>
      <w:lvlJc w:val="left"/>
      <w:pPr>
        <w:ind w:left="1440" w:hanging="360"/>
      </w:pPr>
      <w:rPr>
        <w:rFonts w:ascii="Courier New" w:hAnsi="Courier New" w:cs="Courier New" w:hint="default"/>
        <w:strike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52612A"/>
    <w:multiLevelType w:val="hybridMultilevel"/>
    <w:tmpl w:val="B1381F82"/>
    <w:lvl w:ilvl="0" w:tplc="8EF6D63E">
      <w:start w:val="10"/>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FD60D9"/>
    <w:multiLevelType w:val="hybridMultilevel"/>
    <w:tmpl w:val="4F46BE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D874E6"/>
    <w:multiLevelType w:val="hybridMultilevel"/>
    <w:tmpl w:val="0B9490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B91396"/>
    <w:multiLevelType w:val="hybridMultilevel"/>
    <w:tmpl w:val="32B25990"/>
    <w:lvl w:ilvl="0" w:tplc="D908ADA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11"/>
  </w:num>
  <w:num w:numId="5">
    <w:abstractNumId w:val="24"/>
  </w:num>
  <w:num w:numId="6">
    <w:abstractNumId w:val="0"/>
  </w:num>
  <w:num w:numId="7">
    <w:abstractNumId w:val="13"/>
  </w:num>
  <w:num w:numId="8">
    <w:abstractNumId w:val="21"/>
  </w:num>
  <w:num w:numId="9">
    <w:abstractNumId w:val="18"/>
  </w:num>
  <w:num w:numId="10">
    <w:abstractNumId w:val="20"/>
  </w:num>
  <w:num w:numId="11">
    <w:abstractNumId w:val="4"/>
  </w:num>
  <w:num w:numId="12">
    <w:abstractNumId w:val="7"/>
  </w:num>
  <w:num w:numId="13">
    <w:abstractNumId w:val="3"/>
  </w:num>
  <w:num w:numId="14">
    <w:abstractNumId w:val="6"/>
  </w:num>
  <w:num w:numId="15">
    <w:abstractNumId w:val="15"/>
  </w:num>
  <w:num w:numId="16">
    <w:abstractNumId w:val="8"/>
  </w:num>
  <w:num w:numId="17">
    <w:abstractNumId w:val="19"/>
  </w:num>
  <w:num w:numId="18">
    <w:abstractNumId w:val="16"/>
  </w:num>
  <w:num w:numId="19">
    <w:abstractNumId w:val="23"/>
  </w:num>
  <w:num w:numId="20">
    <w:abstractNumId w:val="12"/>
  </w:num>
  <w:num w:numId="21">
    <w:abstractNumId w:val="1"/>
  </w:num>
  <w:num w:numId="22">
    <w:abstractNumId w:val="14"/>
  </w:num>
  <w:num w:numId="23">
    <w:abstractNumId w:val="22"/>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0B"/>
    <w:rsid w:val="00012CC2"/>
    <w:rsid w:val="00012D7B"/>
    <w:rsid w:val="00023749"/>
    <w:rsid w:val="00025303"/>
    <w:rsid w:val="000268C4"/>
    <w:rsid w:val="00047DC1"/>
    <w:rsid w:val="00071422"/>
    <w:rsid w:val="000750C4"/>
    <w:rsid w:val="0007781A"/>
    <w:rsid w:val="00084903"/>
    <w:rsid w:val="000977FD"/>
    <w:rsid w:val="000A1829"/>
    <w:rsid w:val="000A6ABA"/>
    <w:rsid w:val="000A6F36"/>
    <w:rsid w:val="000B5424"/>
    <w:rsid w:val="000B657B"/>
    <w:rsid w:val="000C167B"/>
    <w:rsid w:val="000C748B"/>
    <w:rsid w:val="000D4EFC"/>
    <w:rsid w:val="000E01D4"/>
    <w:rsid w:val="000E1B73"/>
    <w:rsid w:val="000E1CD8"/>
    <w:rsid w:val="000F0702"/>
    <w:rsid w:val="000F765D"/>
    <w:rsid w:val="00102E0C"/>
    <w:rsid w:val="0014013E"/>
    <w:rsid w:val="00147C60"/>
    <w:rsid w:val="0015283D"/>
    <w:rsid w:val="00155A05"/>
    <w:rsid w:val="00164F76"/>
    <w:rsid w:val="00174DE7"/>
    <w:rsid w:val="00185F92"/>
    <w:rsid w:val="00186875"/>
    <w:rsid w:val="001B2D63"/>
    <w:rsid w:val="001B5040"/>
    <w:rsid w:val="001B63AA"/>
    <w:rsid w:val="001E4178"/>
    <w:rsid w:val="001E6B90"/>
    <w:rsid w:val="002075AD"/>
    <w:rsid w:val="002076E7"/>
    <w:rsid w:val="00211BA4"/>
    <w:rsid w:val="00212393"/>
    <w:rsid w:val="00221216"/>
    <w:rsid w:val="002332FB"/>
    <w:rsid w:val="00253740"/>
    <w:rsid w:val="00256D0F"/>
    <w:rsid w:val="00271D67"/>
    <w:rsid w:val="0027283B"/>
    <w:rsid w:val="00281815"/>
    <w:rsid w:val="00290DCE"/>
    <w:rsid w:val="00293920"/>
    <w:rsid w:val="002B2FC2"/>
    <w:rsid w:val="002D165E"/>
    <w:rsid w:val="002D378D"/>
    <w:rsid w:val="002E19D4"/>
    <w:rsid w:val="002E417D"/>
    <w:rsid w:val="002E57FE"/>
    <w:rsid w:val="002F32AD"/>
    <w:rsid w:val="0030566F"/>
    <w:rsid w:val="0030771A"/>
    <w:rsid w:val="00320ACE"/>
    <w:rsid w:val="00324F44"/>
    <w:rsid w:val="00332FDD"/>
    <w:rsid w:val="00346F6D"/>
    <w:rsid w:val="00360FF2"/>
    <w:rsid w:val="0037190B"/>
    <w:rsid w:val="0037312B"/>
    <w:rsid w:val="00374AAF"/>
    <w:rsid w:val="0039054E"/>
    <w:rsid w:val="00392AB5"/>
    <w:rsid w:val="003943A4"/>
    <w:rsid w:val="003A1B9A"/>
    <w:rsid w:val="003A22A0"/>
    <w:rsid w:val="003B15BA"/>
    <w:rsid w:val="003B2213"/>
    <w:rsid w:val="003C37C8"/>
    <w:rsid w:val="003C572D"/>
    <w:rsid w:val="003D7706"/>
    <w:rsid w:val="003F15A8"/>
    <w:rsid w:val="003F345D"/>
    <w:rsid w:val="00421D55"/>
    <w:rsid w:val="00422A7C"/>
    <w:rsid w:val="004267A8"/>
    <w:rsid w:val="00431830"/>
    <w:rsid w:val="00433AF4"/>
    <w:rsid w:val="00435DC2"/>
    <w:rsid w:val="0043746A"/>
    <w:rsid w:val="00437843"/>
    <w:rsid w:val="0044215C"/>
    <w:rsid w:val="00451ADF"/>
    <w:rsid w:val="00456EF9"/>
    <w:rsid w:val="0047292A"/>
    <w:rsid w:val="00475F4D"/>
    <w:rsid w:val="00475F96"/>
    <w:rsid w:val="004C28E0"/>
    <w:rsid w:val="004C2E30"/>
    <w:rsid w:val="004C37D2"/>
    <w:rsid w:val="004D0BA1"/>
    <w:rsid w:val="004D6CF4"/>
    <w:rsid w:val="004E0168"/>
    <w:rsid w:val="004F13BE"/>
    <w:rsid w:val="004F2D4E"/>
    <w:rsid w:val="00512511"/>
    <w:rsid w:val="00536250"/>
    <w:rsid w:val="005650E8"/>
    <w:rsid w:val="00582619"/>
    <w:rsid w:val="0058266B"/>
    <w:rsid w:val="005A52E2"/>
    <w:rsid w:val="005C1CEC"/>
    <w:rsid w:val="005F23CD"/>
    <w:rsid w:val="005F57A0"/>
    <w:rsid w:val="005F6D0B"/>
    <w:rsid w:val="00604BA7"/>
    <w:rsid w:val="00607291"/>
    <w:rsid w:val="00630768"/>
    <w:rsid w:val="00633877"/>
    <w:rsid w:val="00635F33"/>
    <w:rsid w:val="00642C9A"/>
    <w:rsid w:val="00651879"/>
    <w:rsid w:val="00670BD1"/>
    <w:rsid w:val="00683E8B"/>
    <w:rsid w:val="00684896"/>
    <w:rsid w:val="0068507E"/>
    <w:rsid w:val="006A0D24"/>
    <w:rsid w:val="006A1468"/>
    <w:rsid w:val="006B0FD3"/>
    <w:rsid w:val="006B1CF0"/>
    <w:rsid w:val="006C02B1"/>
    <w:rsid w:val="006D191F"/>
    <w:rsid w:val="006D5454"/>
    <w:rsid w:val="006D7D18"/>
    <w:rsid w:val="006E2D9D"/>
    <w:rsid w:val="006E470E"/>
    <w:rsid w:val="00704BD2"/>
    <w:rsid w:val="00704EA2"/>
    <w:rsid w:val="00711356"/>
    <w:rsid w:val="0071448F"/>
    <w:rsid w:val="00723E0B"/>
    <w:rsid w:val="0076390D"/>
    <w:rsid w:val="00766074"/>
    <w:rsid w:val="00785F05"/>
    <w:rsid w:val="00792D00"/>
    <w:rsid w:val="0079703A"/>
    <w:rsid w:val="007A3C0C"/>
    <w:rsid w:val="007A790E"/>
    <w:rsid w:val="007B79B1"/>
    <w:rsid w:val="007C240E"/>
    <w:rsid w:val="007D6F1C"/>
    <w:rsid w:val="007D74C3"/>
    <w:rsid w:val="007E0DA2"/>
    <w:rsid w:val="007E1BB4"/>
    <w:rsid w:val="007E3089"/>
    <w:rsid w:val="007E6AD4"/>
    <w:rsid w:val="007E7315"/>
    <w:rsid w:val="007F1768"/>
    <w:rsid w:val="008115FF"/>
    <w:rsid w:val="008240A2"/>
    <w:rsid w:val="00832A5F"/>
    <w:rsid w:val="00842006"/>
    <w:rsid w:val="008508A8"/>
    <w:rsid w:val="00854BC4"/>
    <w:rsid w:val="00855D56"/>
    <w:rsid w:val="00862B5A"/>
    <w:rsid w:val="00873275"/>
    <w:rsid w:val="008930AC"/>
    <w:rsid w:val="00893F19"/>
    <w:rsid w:val="00895A15"/>
    <w:rsid w:val="008A033F"/>
    <w:rsid w:val="008A3B23"/>
    <w:rsid w:val="008B2000"/>
    <w:rsid w:val="008E5711"/>
    <w:rsid w:val="008E5ABB"/>
    <w:rsid w:val="008E6CD1"/>
    <w:rsid w:val="008F118C"/>
    <w:rsid w:val="008F6D89"/>
    <w:rsid w:val="00917ED4"/>
    <w:rsid w:val="009207D2"/>
    <w:rsid w:val="00927AF2"/>
    <w:rsid w:val="009337D6"/>
    <w:rsid w:val="009345AA"/>
    <w:rsid w:val="00942DBA"/>
    <w:rsid w:val="009508BC"/>
    <w:rsid w:val="0095294E"/>
    <w:rsid w:val="00963A97"/>
    <w:rsid w:val="00966596"/>
    <w:rsid w:val="00971024"/>
    <w:rsid w:val="009839C5"/>
    <w:rsid w:val="00986A70"/>
    <w:rsid w:val="009870F5"/>
    <w:rsid w:val="00997573"/>
    <w:rsid w:val="009A3688"/>
    <w:rsid w:val="009A7AD1"/>
    <w:rsid w:val="009B769D"/>
    <w:rsid w:val="009D6826"/>
    <w:rsid w:val="009E4F6B"/>
    <w:rsid w:val="00A01676"/>
    <w:rsid w:val="00A0171B"/>
    <w:rsid w:val="00A067D2"/>
    <w:rsid w:val="00A1314C"/>
    <w:rsid w:val="00A1405C"/>
    <w:rsid w:val="00A140B7"/>
    <w:rsid w:val="00A1421F"/>
    <w:rsid w:val="00A167F2"/>
    <w:rsid w:val="00A20A01"/>
    <w:rsid w:val="00A25425"/>
    <w:rsid w:val="00A31399"/>
    <w:rsid w:val="00A334D9"/>
    <w:rsid w:val="00A55E46"/>
    <w:rsid w:val="00A603DF"/>
    <w:rsid w:val="00A92A48"/>
    <w:rsid w:val="00A92CC1"/>
    <w:rsid w:val="00AA2BAA"/>
    <w:rsid w:val="00AA638C"/>
    <w:rsid w:val="00AC355D"/>
    <w:rsid w:val="00AC7F7C"/>
    <w:rsid w:val="00AE096A"/>
    <w:rsid w:val="00AF3C26"/>
    <w:rsid w:val="00AF629F"/>
    <w:rsid w:val="00B00C8A"/>
    <w:rsid w:val="00B07DEE"/>
    <w:rsid w:val="00B40B82"/>
    <w:rsid w:val="00B43B97"/>
    <w:rsid w:val="00B501C6"/>
    <w:rsid w:val="00B5261D"/>
    <w:rsid w:val="00B530D3"/>
    <w:rsid w:val="00B63400"/>
    <w:rsid w:val="00B64CAE"/>
    <w:rsid w:val="00B6564E"/>
    <w:rsid w:val="00B81C9D"/>
    <w:rsid w:val="00B9607F"/>
    <w:rsid w:val="00BB0B91"/>
    <w:rsid w:val="00BC460A"/>
    <w:rsid w:val="00BC73A4"/>
    <w:rsid w:val="00BE04CD"/>
    <w:rsid w:val="00BE36CE"/>
    <w:rsid w:val="00C07D3C"/>
    <w:rsid w:val="00C470D9"/>
    <w:rsid w:val="00C56C77"/>
    <w:rsid w:val="00C572D5"/>
    <w:rsid w:val="00C61E9E"/>
    <w:rsid w:val="00C623A0"/>
    <w:rsid w:val="00C712E5"/>
    <w:rsid w:val="00C739C7"/>
    <w:rsid w:val="00C84C3A"/>
    <w:rsid w:val="00CB06DC"/>
    <w:rsid w:val="00CB1FFC"/>
    <w:rsid w:val="00CB2097"/>
    <w:rsid w:val="00CB20CB"/>
    <w:rsid w:val="00CB3E5C"/>
    <w:rsid w:val="00CB468A"/>
    <w:rsid w:val="00CD2C5B"/>
    <w:rsid w:val="00CD4348"/>
    <w:rsid w:val="00CF2350"/>
    <w:rsid w:val="00D01202"/>
    <w:rsid w:val="00D110EE"/>
    <w:rsid w:val="00D1211B"/>
    <w:rsid w:val="00D229A9"/>
    <w:rsid w:val="00D3228C"/>
    <w:rsid w:val="00D32B2E"/>
    <w:rsid w:val="00D349DF"/>
    <w:rsid w:val="00D40089"/>
    <w:rsid w:val="00D40CA7"/>
    <w:rsid w:val="00D413B7"/>
    <w:rsid w:val="00D430EF"/>
    <w:rsid w:val="00D4383A"/>
    <w:rsid w:val="00D51AD1"/>
    <w:rsid w:val="00D854B3"/>
    <w:rsid w:val="00D86D24"/>
    <w:rsid w:val="00DA0571"/>
    <w:rsid w:val="00DA48DA"/>
    <w:rsid w:val="00DA4DAE"/>
    <w:rsid w:val="00DB495E"/>
    <w:rsid w:val="00DB7D33"/>
    <w:rsid w:val="00DC7DB6"/>
    <w:rsid w:val="00DD0409"/>
    <w:rsid w:val="00DD141F"/>
    <w:rsid w:val="00DD5F66"/>
    <w:rsid w:val="00DE1FA0"/>
    <w:rsid w:val="00E001D2"/>
    <w:rsid w:val="00E02C2D"/>
    <w:rsid w:val="00E15127"/>
    <w:rsid w:val="00E36862"/>
    <w:rsid w:val="00E4116F"/>
    <w:rsid w:val="00E435AD"/>
    <w:rsid w:val="00E50454"/>
    <w:rsid w:val="00E507CB"/>
    <w:rsid w:val="00E53F71"/>
    <w:rsid w:val="00E55417"/>
    <w:rsid w:val="00E55584"/>
    <w:rsid w:val="00E615F3"/>
    <w:rsid w:val="00E70E25"/>
    <w:rsid w:val="00E71865"/>
    <w:rsid w:val="00E80E47"/>
    <w:rsid w:val="00E81F61"/>
    <w:rsid w:val="00E85629"/>
    <w:rsid w:val="00EA0F2B"/>
    <w:rsid w:val="00EA1994"/>
    <w:rsid w:val="00EA7058"/>
    <w:rsid w:val="00EA7D0A"/>
    <w:rsid w:val="00EB38E5"/>
    <w:rsid w:val="00ED400B"/>
    <w:rsid w:val="00EE3F12"/>
    <w:rsid w:val="00EF5562"/>
    <w:rsid w:val="00EF69C0"/>
    <w:rsid w:val="00F24FC8"/>
    <w:rsid w:val="00F25F48"/>
    <w:rsid w:val="00F306CE"/>
    <w:rsid w:val="00F307ED"/>
    <w:rsid w:val="00F32038"/>
    <w:rsid w:val="00F44369"/>
    <w:rsid w:val="00F44DEA"/>
    <w:rsid w:val="00F461AF"/>
    <w:rsid w:val="00F47684"/>
    <w:rsid w:val="00F60F27"/>
    <w:rsid w:val="00F74913"/>
    <w:rsid w:val="00F76BC6"/>
    <w:rsid w:val="00F8665D"/>
    <w:rsid w:val="00F971ED"/>
    <w:rsid w:val="00FA1614"/>
    <w:rsid w:val="00FA54D7"/>
    <w:rsid w:val="00FB3E47"/>
    <w:rsid w:val="00FB5D4F"/>
    <w:rsid w:val="00FC5069"/>
    <w:rsid w:val="00FD219C"/>
    <w:rsid w:val="00FF3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0C3CE361"/>
  <w15:docId w15:val="{7209E23F-06A5-4495-BE38-528D8CEE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F48"/>
  </w:style>
  <w:style w:type="paragraph" w:styleId="Titre1">
    <w:name w:val="heading 1"/>
    <w:basedOn w:val="Normal"/>
    <w:next w:val="Normal"/>
    <w:link w:val="Titre1Car"/>
    <w:uiPriority w:val="9"/>
    <w:qFormat/>
    <w:rsid w:val="00B64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64C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C37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409"/>
    <w:pPr>
      <w:ind w:left="720"/>
      <w:contextualSpacing/>
    </w:pPr>
  </w:style>
  <w:style w:type="character" w:styleId="Lienhypertexte">
    <w:name w:val="Hyperlink"/>
    <w:basedOn w:val="Policepardfaut"/>
    <w:uiPriority w:val="99"/>
    <w:semiHidden/>
    <w:unhideWhenUsed/>
    <w:rsid w:val="002F32AD"/>
    <w:rPr>
      <w:color w:val="0000FF"/>
      <w:u w:val="single"/>
    </w:rPr>
  </w:style>
  <w:style w:type="character" w:customStyle="1" w:styleId="Titre1Car">
    <w:name w:val="Titre 1 Car"/>
    <w:basedOn w:val="Policepardfaut"/>
    <w:link w:val="Titre1"/>
    <w:uiPriority w:val="9"/>
    <w:rsid w:val="00B64CAE"/>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B64C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64CAE"/>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B64CAE"/>
    <w:rPr>
      <w:rFonts w:asciiTheme="majorHAnsi" w:eastAsiaTheme="majorEastAsia" w:hAnsiTheme="majorHAnsi" w:cstheme="majorBidi"/>
      <w:b/>
      <w:bCs/>
      <w:color w:val="4F81BD" w:themeColor="accent1"/>
      <w:sz w:val="26"/>
      <w:szCs w:val="26"/>
    </w:rPr>
  </w:style>
  <w:style w:type="paragraph" w:styleId="Citationintense">
    <w:name w:val="Intense Quote"/>
    <w:basedOn w:val="Normal"/>
    <w:next w:val="Normal"/>
    <w:link w:val="CitationintenseCar"/>
    <w:uiPriority w:val="30"/>
    <w:qFormat/>
    <w:rsid w:val="00B64CA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64CAE"/>
    <w:rPr>
      <w:b/>
      <w:bCs/>
      <w:i/>
      <w:iCs/>
      <w:color w:val="4F81BD" w:themeColor="accent1"/>
    </w:rPr>
  </w:style>
  <w:style w:type="paragraph" w:styleId="Sous-titre">
    <w:name w:val="Subtitle"/>
    <w:basedOn w:val="Normal"/>
    <w:next w:val="Normal"/>
    <w:link w:val="Sous-titreCar"/>
    <w:uiPriority w:val="11"/>
    <w:qFormat/>
    <w:rsid w:val="00B64C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64CAE"/>
    <w:rPr>
      <w:rFonts w:asciiTheme="majorHAnsi" w:eastAsiaTheme="majorEastAsia" w:hAnsiTheme="majorHAnsi" w:cstheme="majorBidi"/>
      <w:i/>
      <w:iCs/>
      <w:color w:val="4F81BD" w:themeColor="accent1"/>
      <w:spacing w:val="15"/>
      <w:sz w:val="24"/>
      <w:szCs w:val="24"/>
    </w:rPr>
  </w:style>
  <w:style w:type="character" w:styleId="Titredulivre">
    <w:name w:val="Book Title"/>
    <w:basedOn w:val="Policepardfaut"/>
    <w:uiPriority w:val="33"/>
    <w:qFormat/>
    <w:rsid w:val="00102E0C"/>
    <w:rPr>
      <w:b/>
      <w:bCs/>
      <w:smallCaps/>
      <w:spacing w:val="5"/>
    </w:rPr>
  </w:style>
  <w:style w:type="paragraph" w:styleId="Citation">
    <w:name w:val="Quote"/>
    <w:basedOn w:val="Normal"/>
    <w:next w:val="Normal"/>
    <w:link w:val="CitationCar"/>
    <w:uiPriority w:val="29"/>
    <w:qFormat/>
    <w:rsid w:val="00102E0C"/>
    <w:rPr>
      <w:i/>
      <w:iCs/>
      <w:color w:val="000000" w:themeColor="text1"/>
    </w:rPr>
  </w:style>
  <w:style w:type="character" w:customStyle="1" w:styleId="CitationCar">
    <w:name w:val="Citation Car"/>
    <w:basedOn w:val="Policepardfaut"/>
    <w:link w:val="Citation"/>
    <w:uiPriority w:val="29"/>
    <w:rsid w:val="00102E0C"/>
    <w:rPr>
      <w:i/>
      <w:iCs/>
      <w:color w:val="000000" w:themeColor="text1"/>
    </w:rPr>
  </w:style>
  <w:style w:type="table" w:styleId="Grilledutableau">
    <w:name w:val="Table Grid"/>
    <w:basedOn w:val="TableauNormal"/>
    <w:uiPriority w:val="59"/>
    <w:rsid w:val="0022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07CB"/>
    <w:pPr>
      <w:tabs>
        <w:tab w:val="center" w:pos="4536"/>
        <w:tab w:val="right" w:pos="9072"/>
      </w:tabs>
      <w:spacing w:after="0" w:line="240" w:lineRule="auto"/>
    </w:pPr>
  </w:style>
  <w:style w:type="character" w:customStyle="1" w:styleId="En-tteCar">
    <w:name w:val="En-tête Car"/>
    <w:basedOn w:val="Policepardfaut"/>
    <w:link w:val="En-tte"/>
    <w:uiPriority w:val="99"/>
    <w:rsid w:val="00E507CB"/>
  </w:style>
  <w:style w:type="paragraph" w:styleId="Pieddepage">
    <w:name w:val="footer"/>
    <w:basedOn w:val="Normal"/>
    <w:link w:val="PieddepageCar"/>
    <w:uiPriority w:val="99"/>
    <w:unhideWhenUsed/>
    <w:rsid w:val="00E507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07CB"/>
  </w:style>
  <w:style w:type="paragraph" w:styleId="Textedebulles">
    <w:name w:val="Balloon Text"/>
    <w:basedOn w:val="Normal"/>
    <w:link w:val="TextedebullesCar"/>
    <w:uiPriority w:val="99"/>
    <w:semiHidden/>
    <w:unhideWhenUsed/>
    <w:rsid w:val="00E507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7CB"/>
    <w:rPr>
      <w:rFonts w:ascii="Tahoma" w:hAnsi="Tahoma" w:cs="Tahoma"/>
      <w:sz w:val="16"/>
      <w:szCs w:val="16"/>
    </w:rPr>
  </w:style>
  <w:style w:type="character" w:customStyle="1" w:styleId="Titre3Car">
    <w:name w:val="Titre 3 Car"/>
    <w:basedOn w:val="Policepardfaut"/>
    <w:link w:val="Titre3"/>
    <w:uiPriority w:val="9"/>
    <w:rsid w:val="003C37C8"/>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785F05"/>
    <w:rPr>
      <w:sz w:val="16"/>
      <w:szCs w:val="16"/>
    </w:rPr>
  </w:style>
  <w:style w:type="paragraph" w:styleId="Commentaire">
    <w:name w:val="annotation text"/>
    <w:basedOn w:val="Normal"/>
    <w:link w:val="CommentaireCar"/>
    <w:uiPriority w:val="99"/>
    <w:semiHidden/>
    <w:unhideWhenUsed/>
    <w:rsid w:val="00785F05"/>
    <w:pPr>
      <w:spacing w:line="240" w:lineRule="auto"/>
    </w:pPr>
    <w:rPr>
      <w:sz w:val="20"/>
      <w:szCs w:val="20"/>
    </w:rPr>
  </w:style>
  <w:style w:type="character" w:customStyle="1" w:styleId="CommentaireCar">
    <w:name w:val="Commentaire Car"/>
    <w:basedOn w:val="Policepardfaut"/>
    <w:link w:val="Commentaire"/>
    <w:uiPriority w:val="99"/>
    <w:semiHidden/>
    <w:rsid w:val="00785F05"/>
    <w:rPr>
      <w:sz w:val="20"/>
      <w:szCs w:val="20"/>
    </w:rPr>
  </w:style>
  <w:style w:type="paragraph" w:styleId="Objetducommentaire">
    <w:name w:val="annotation subject"/>
    <w:basedOn w:val="Commentaire"/>
    <w:next w:val="Commentaire"/>
    <w:link w:val="ObjetducommentaireCar"/>
    <w:uiPriority w:val="99"/>
    <w:semiHidden/>
    <w:unhideWhenUsed/>
    <w:rsid w:val="00785F05"/>
    <w:rPr>
      <w:b/>
      <w:bCs/>
    </w:rPr>
  </w:style>
  <w:style w:type="character" w:customStyle="1" w:styleId="ObjetducommentaireCar">
    <w:name w:val="Objet du commentaire Car"/>
    <w:basedOn w:val="CommentaireCar"/>
    <w:link w:val="Objetducommentaire"/>
    <w:uiPriority w:val="99"/>
    <w:semiHidden/>
    <w:rsid w:val="00785F05"/>
    <w:rPr>
      <w:b/>
      <w:bCs/>
      <w:sz w:val="20"/>
      <w:szCs w:val="20"/>
    </w:rPr>
  </w:style>
  <w:style w:type="paragraph" w:styleId="Notedebasdepage">
    <w:name w:val="footnote text"/>
    <w:basedOn w:val="Normal"/>
    <w:link w:val="NotedebasdepageCar"/>
    <w:uiPriority w:val="99"/>
    <w:semiHidden/>
    <w:unhideWhenUsed/>
    <w:rsid w:val="000E1B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1B73"/>
    <w:rPr>
      <w:sz w:val="20"/>
      <w:szCs w:val="20"/>
    </w:rPr>
  </w:style>
  <w:style w:type="character" w:styleId="Appelnotedebasdep">
    <w:name w:val="footnote reference"/>
    <w:basedOn w:val="Policepardfaut"/>
    <w:uiPriority w:val="99"/>
    <w:semiHidden/>
    <w:unhideWhenUsed/>
    <w:rsid w:val="000E1B73"/>
    <w:rPr>
      <w:vertAlign w:val="superscript"/>
    </w:rPr>
  </w:style>
  <w:style w:type="paragraph" w:styleId="NormalWeb">
    <w:name w:val="Normal (Web)"/>
    <w:basedOn w:val="Normal"/>
    <w:uiPriority w:val="99"/>
    <w:unhideWhenUsed/>
    <w:rsid w:val="00185F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3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664167">
      <w:bodyDiv w:val="1"/>
      <w:marLeft w:val="0"/>
      <w:marRight w:val="0"/>
      <w:marTop w:val="0"/>
      <w:marBottom w:val="0"/>
      <w:divBdr>
        <w:top w:val="none" w:sz="0" w:space="0" w:color="auto"/>
        <w:left w:val="none" w:sz="0" w:space="0" w:color="auto"/>
        <w:bottom w:val="none" w:sz="0" w:space="0" w:color="auto"/>
        <w:right w:val="none" w:sz="0" w:space="0" w:color="auto"/>
      </w:divBdr>
      <w:divsChild>
        <w:div w:id="1860200373">
          <w:marLeft w:val="0"/>
          <w:marRight w:val="0"/>
          <w:marTop w:val="0"/>
          <w:marBottom w:val="0"/>
          <w:divBdr>
            <w:top w:val="none" w:sz="0" w:space="0" w:color="auto"/>
            <w:left w:val="none" w:sz="0" w:space="0" w:color="auto"/>
            <w:bottom w:val="none" w:sz="0" w:space="0" w:color="auto"/>
            <w:right w:val="none" w:sz="0" w:space="0" w:color="auto"/>
          </w:divBdr>
        </w:div>
        <w:div w:id="690372278">
          <w:marLeft w:val="0"/>
          <w:marRight w:val="0"/>
          <w:marTop w:val="0"/>
          <w:marBottom w:val="0"/>
          <w:divBdr>
            <w:top w:val="none" w:sz="0" w:space="0" w:color="auto"/>
            <w:left w:val="none" w:sz="0" w:space="0" w:color="auto"/>
            <w:bottom w:val="none" w:sz="0" w:space="0" w:color="auto"/>
            <w:right w:val="none" w:sz="0" w:space="0" w:color="auto"/>
          </w:divBdr>
        </w:div>
        <w:div w:id="1462184287">
          <w:marLeft w:val="0"/>
          <w:marRight w:val="0"/>
          <w:marTop w:val="0"/>
          <w:marBottom w:val="0"/>
          <w:divBdr>
            <w:top w:val="none" w:sz="0" w:space="0" w:color="auto"/>
            <w:left w:val="none" w:sz="0" w:space="0" w:color="auto"/>
            <w:bottom w:val="none" w:sz="0" w:space="0" w:color="auto"/>
            <w:right w:val="none" w:sz="0" w:space="0" w:color="auto"/>
          </w:divBdr>
        </w:div>
        <w:div w:id="837159120">
          <w:marLeft w:val="0"/>
          <w:marRight w:val="0"/>
          <w:marTop w:val="0"/>
          <w:marBottom w:val="0"/>
          <w:divBdr>
            <w:top w:val="none" w:sz="0" w:space="0" w:color="auto"/>
            <w:left w:val="none" w:sz="0" w:space="0" w:color="auto"/>
            <w:bottom w:val="none" w:sz="0" w:space="0" w:color="auto"/>
            <w:right w:val="none" w:sz="0" w:space="0" w:color="auto"/>
          </w:divBdr>
        </w:div>
        <w:div w:id="284043920">
          <w:marLeft w:val="0"/>
          <w:marRight w:val="0"/>
          <w:marTop w:val="0"/>
          <w:marBottom w:val="0"/>
          <w:divBdr>
            <w:top w:val="none" w:sz="0" w:space="0" w:color="auto"/>
            <w:left w:val="none" w:sz="0" w:space="0" w:color="auto"/>
            <w:bottom w:val="none" w:sz="0" w:space="0" w:color="auto"/>
            <w:right w:val="none" w:sz="0" w:space="0" w:color="auto"/>
          </w:divBdr>
        </w:div>
        <w:div w:id="1743678195">
          <w:marLeft w:val="0"/>
          <w:marRight w:val="0"/>
          <w:marTop w:val="0"/>
          <w:marBottom w:val="0"/>
          <w:divBdr>
            <w:top w:val="none" w:sz="0" w:space="0" w:color="auto"/>
            <w:left w:val="none" w:sz="0" w:space="0" w:color="auto"/>
            <w:bottom w:val="none" w:sz="0" w:space="0" w:color="auto"/>
            <w:right w:val="none" w:sz="0" w:space="0" w:color="auto"/>
          </w:divBdr>
        </w:div>
        <w:div w:id="291792567">
          <w:marLeft w:val="0"/>
          <w:marRight w:val="0"/>
          <w:marTop w:val="0"/>
          <w:marBottom w:val="0"/>
          <w:divBdr>
            <w:top w:val="none" w:sz="0" w:space="0" w:color="auto"/>
            <w:left w:val="none" w:sz="0" w:space="0" w:color="auto"/>
            <w:bottom w:val="none" w:sz="0" w:space="0" w:color="auto"/>
            <w:right w:val="none" w:sz="0" w:space="0" w:color="auto"/>
          </w:divBdr>
        </w:div>
        <w:div w:id="782311656">
          <w:marLeft w:val="0"/>
          <w:marRight w:val="0"/>
          <w:marTop w:val="0"/>
          <w:marBottom w:val="0"/>
          <w:divBdr>
            <w:top w:val="none" w:sz="0" w:space="0" w:color="auto"/>
            <w:left w:val="none" w:sz="0" w:space="0" w:color="auto"/>
            <w:bottom w:val="none" w:sz="0" w:space="0" w:color="auto"/>
            <w:right w:val="none" w:sz="0" w:space="0" w:color="auto"/>
          </w:divBdr>
        </w:div>
        <w:div w:id="2031254318">
          <w:marLeft w:val="0"/>
          <w:marRight w:val="0"/>
          <w:marTop w:val="0"/>
          <w:marBottom w:val="0"/>
          <w:divBdr>
            <w:top w:val="none" w:sz="0" w:space="0" w:color="auto"/>
            <w:left w:val="none" w:sz="0" w:space="0" w:color="auto"/>
            <w:bottom w:val="none" w:sz="0" w:space="0" w:color="auto"/>
            <w:right w:val="none" w:sz="0" w:space="0" w:color="auto"/>
          </w:divBdr>
        </w:div>
        <w:div w:id="1082025450">
          <w:marLeft w:val="0"/>
          <w:marRight w:val="0"/>
          <w:marTop w:val="0"/>
          <w:marBottom w:val="0"/>
          <w:divBdr>
            <w:top w:val="none" w:sz="0" w:space="0" w:color="auto"/>
            <w:left w:val="none" w:sz="0" w:space="0" w:color="auto"/>
            <w:bottom w:val="none" w:sz="0" w:space="0" w:color="auto"/>
            <w:right w:val="none" w:sz="0" w:space="0" w:color="auto"/>
          </w:divBdr>
        </w:div>
        <w:div w:id="2025667166">
          <w:marLeft w:val="0"/>
          <w:marRight w:val="0"/>
          <w:marTop w:val="0"/>
          <w:marBottom w:val="0"/>
          <w:divBdr>
            <w:top w:val="none" w:sz="0" w:space="0" w:color="auto"/>
            <w:left w:val="none" w:sz="0" w:space="0" w:color="auto"/>
            <w:bottom w:val="none" w:sz="0" w:space="0" w:color="auto"/>
            <w:right w:val="none" w:sz="0" w:space="0" w:color="auto"/>
          </w:divBdr>
        </w:div>
        <w:div w:id="1266383746">
          <w:marLeft w:val="0"/>
          <w:marRight w:val="0"/>
          <w:marTop w:val="0"/>
          <w:marBottom w:val="0"/>
          <w:divBdr>
            <w:top w:val="none" w:sz="0" w:space="0" w:color="auto"/>
            <w:left w:val="none" w:sz="0" w:space="0" w:color="auto"/>
            <w:bottom w:val="none" w:sz="0" w:space="0" w:color="auto"/>
            <w:right w:val="none" w:sz="0" w:space="0" w:color="auto"/>
          </w:divBdr>
        </w:div>
        <w:div w:id="1302810475">
          <w:marLeft w:val="0"/>
          <w:marRight w:val="0"/>
          <w:marTop w:val="0"/>
          <w:marBottom w:val="0"/>
          <w:divBdr>
            <w:top w:val="none" w:sz="0" w:space="0" w:color="auto"/>
            <w:left w:val="none" w:sz="0" w:space="0" w:color="auto"/>
            <w:bottom w:val="none" w:sz="0" w:space="0" w:color="auto"/>
            <w:right w:val="none" w:sz="0" w:space="0" w:color="auto"/>
          </w:divBdr>
        </w:div>
        <w:div w:id="1753089246">
          <w:marLeft w:val="0"/>
          <w:marRight w:val="0"/>
          <w:marTop w:val="0"/>
          <w:marBottom w:val="0"/>
          <w:divBdr>
            <w:top w:val="none" w:sz="0" w:space="0" w:color="auto"/>
            <w:left w:val="none" w:sz="0" w:space="0" w:color="auto"/>
            <w:bottom w:val="none" w:sz="0" w:space="0" w:color="auto"/>
            <w:right w:val="none" w:sz="0" w:space="0" w:color="auto"/>
          </w:divBdr>
        </w:div>
        <w:div w:id="811942203">
          <w:marLeft w:val="0"/>
          <w:marRight w:val="0"/>
          <w:marTop w:val="0"/>
          <w:marBottom w:val="0"/>
          <w:divBdr>
            <w:top w:val="none" w:sz="0" w:space="0" w:color="auto"/>
            <w:left w:val="none" w:sz="0" w:space="0" w:color="auto"/>
            <w:bottom w:val="none" w:sz="0" w:space="0" w:color="auto"/>
            <w:right w:val="none" w:sz="0" w:space="0" w:color="auto"/>
          </w:divBdr>
        </w:div>
        <w:div w:id="199783113">
          <w:marLeft w:val="0"/>
          <w:marRight w:val="0"/>
          <w:marTop w:val="0"/>
          <w:marBottom w:val="0"/>
          <w:divBdr>
            <w:top w:val="none" w:sz="0" w:space="0" w:color="auto"/>
            <w:left w:val="none" w:sz="0" w:space="0" w:color="auto"/>
            <w:bottom w:val="none" w:sz="0" w:space="0" w:color="auto"/>
            <w:right w:val="none" w:sz="0" w:space="0" w:color="auto"/>
          </w:divBdr>
        </w:div>
        <w:div w:id="656226323">
          <w:marLeft w:val="0"/>
          <w:marRight w:val="0"/>
          <w:marTop w:val="0"/>
          <w:marBottom w:val="0"/>
          <w:divBdr>
            <w:top w:val="none" w:sz="0" w:space="0" w:color="auto"/>
            <w:left w:val="none" w:sz="0" w:space="0" w:color="auto"/>
            <w:bottom w:val="none" w:sz="0" w:space="0" w:color="auto"/>
            <w:right w:val="none" w:sz="0" w:space="0" w:color="auto"/>
          </w:divBdr>
        </w:div>
        <w:div w:id="1300845152">
          <w:marLeft w:val="0"/>
          <w:marRight w:val="0"/>
          <w:marTop w:val="0"/>
          <w:marBottom w:val="0"/>
          <w:divBdr>
            <w:top w:val="none" w:sz="0" w:space="0" w:color="auto"/>
            <w:left w:val="none" w:sz="0" w:space="0" w:color="auto"/>
            <w:bottom w:val="none" w:sz="0" w:space="0" w:color="auto"/>
            <w:right w:val="none" w:sz="0" w:space="0" w:color="auto"/>
          </w:divBdr>
        </w:div>
        <w:div w:id="1049256880">
          <w:marLeft w:val="0"/>
          <w:marRight w:val="0"/>
          <w:marTop w:val="0"/>
          <w:marBottom w:val="0"/>
          <w:divBdr>
            <w:top w:val="none" w:sz="0" w:space="0" w:color="auto"/>
            <w:left w:val="none" w:sz="0" w:space="0" w:color="auto"/>
            <w:bottom w:val="none" w:sz="0" w:space="0" w:color="auto"/>
            <w:right w:val="none" w:sz="0" w:space="0" w:color="auto"/>
          </w:divBdr>
        </w:div>
        <w:div w:id="171722062">
          <w:marLeft w:val="0"/>
          <w:marRight w:val="0"/>
          <w:marTop w:val="0"/>
          <w:marBottom w:val="0"/>
          <w:divBdr>
            <w:top w:val="none" w:sz="0" w:space="0" w:color="auto"/>
            <w:left w:val="none" w:sz="0" w:space="0" w:color="auto"/>
            <w:bottom w:val="none" w:sz="0" w:space="0" w:color="auto"/>
            <w:right w:val="none" w:sz="0" w:space="0" w:color="auto"/>
          </w:divBdr>
        </w:div>
        <w:div w:id="1559245304">
          <w:marLeft w:val="0"/>
          <w:marRight w:val="0"/>
          <w:marTop w:val="0"/>
          <w:marBottom w:val="0"/>
          <w:divBdr>
            <w:top w:val="none" w:sz="0" w:space="0" w:color="auto"/>
            <w:left w:val="none" w:sz="0" w:space="0" w:color="auto"/>
            <w:bottom w:val="none" w:sz="0" w:space="0" w:color="auto"/>
            <w:right w:val="none" w:sz="0" w:space="0" w:color="auto"/>
          </w:divBdr>
        </w:div>
        <w:div w:id="172573949">
          <w:marLeft w:val="0"/>
          <w:marRight w:val="0"/>
          <w:marTop w:val="0"/>
          <w:marBottom w:val="0"/>
          <w:divBdr>
            <w:top w:val="none" w:sz="0" w:space="0" w:color="auto"/>
            <w:left w:val="none" w:sz="0" w:space="0" w:color="auto"/>
            <w:bottom w:val="none" w:sz="0" w:space="0" w:color="auto"/>
            <w:right w:val="none" w:sz="0" w:space="0" w:color="auto"/>
          </w:divBdr>
        </w:div>
        <w:div w:id="882793243">
          <w:marLeft w:val="0"/>
          <w:marRight w:val="0"/>
          <w:marTop w:val="0"/>
          <w:marBottom w:val="0"/>
          <w:divBdr>
            <w:top w:val="none" w:sz="0" w:space="0" w:color="auto"/>
            <w:left w:val="none" w:sz="0" w:space="0" w:color="auto"/>
            <w:bottom w:val="none" w:sz="0" w:space="0" w:color="auto"/>
            <w:right w:val="none" w:sz="0" w:space="0" w:color="auto"/>
          </w:divBdr>
        </w:div>
        <w:div w:id="1029447723">
          <w:marLeft w:val="0"/>
          <w:marRight w:val="0"/>
          <w:marTop w:val="0"/>
          <w:marBottom w:val="0"/>
          <w:divBdr>
            <w:top w:val="none" w:sz="0" w:space="0" w:color="auto"/>
            <w:left w:val="none" w:sz="0" w:space="0" w:color="auto"/>
            <w:bottom w:val="none" w:sz="0" w:space="0" w:color="auto"/>
            <w:right w:val="none" w:sz="0" w:space="0" w:color="auto"/>
          </w:divBdr>
        </w:div>
        <w:div w:id="740257070">
          <w:marLeft w:val="0"/>
          <w:marRight w:val="0"/>
          <w:marTop w:val="0"/>
          <w:marBottom w:val="0"/>
          <w:divBdr>
            <w:top w:val="none" w:sz="0" w:space="0" w:color="auto"/>
            <w:left w:val="none" w:sz="0" w:space="0" w:color="auto"/>
            <w:bottom w:val="none" w:sz="0" w:space="0" w:color="auto"/>
            <w:right w:val="none" w:sz="0" w:space="0" w:color="auto"/>
          </w:divBdr>
        </w:div>
        <w:div w:id="836656607">
          <w:marLeft w:val="0"/>
          <w:marRight w:val="0"/>
          <w:marTop w:val="0"/>
          <w:marBottom w:val="0"/>
          <w:divBdr>
            <w:top w:val="none" w:sz="0" w:space="0" w:color="auto"/>
            <w:left w:val="none" w:sz="0" w:space="0" w:color="auto"/>
            <w:bottom w:val="none" w:sz="0" w:space="0" w:color="auto"/>
            <w:right w:val="none" w:sz="0" w:space="0" w:color="auto"/>
          </w:divBdr>
        </w:div>
        <w:div w:id="1361320650">
          <w:marLeft w:val="0"/>
          <w:marRight w:val="0"/>
          <w:marTop w:val="0"/>
          <w:marBottom w:val="0"/>
          <w:divBdr>
            <w:top w:val="none" w:sz="0" w:space="0" w:color="auto"/>
            <w:left w:val="none" w:sz="0" w:space="0" w:color="auto"/>
            <w:bottom w:val="none" w:sz="0" w:space="0" w:color="auto"/>
            <w:right w:val="none" w:sz="0" w:space="0" w:color="auto"/>
          </w:divBdr>
        </w:div>
        <w:div w:id="1031683736">
          <w:marLeft w:val="0"/>
          <w:marRight w:val="0"/>
          <w:marTop w:val="0"/>
          <w:marBottom w:val="0"/>
          <w:divBdr>
            <w:top w:val="none" w:sz="0" w:space="0" w:color="auto"/>
            <w:left w:val="none" w:sz="0" w:space="0" w:color="auto"/>
            <w:bottom w:val="none" w:sz="0" w:space="0" w:color="auto"/>
            <w:right w:val="none" w:sz="0" w:space="0" w:color="auto"/>
          </w:divBdr>
        </w:div>
        <w:div w:id="2028825102">
          <w:marLeft w:val="0"/>
          <w:marRight w:val="0"/>
          <w:marTop w:val="0"/>
          <w:marBottom w:val="0"/>
          <w:divBdr>
            <w:top w:val="none" w:sz="0" w:space="0" w:color="auto"/>
            <w:left w:val="none" w:sz="0" w:space="0" w:color="auto"/>
            <w:bottom w:val="none" w:sz="0" w:space="0" w:color="auto"/>
            <w:right w:val="none" w:sz="0" w:space="0" w:color="auto"/>
          </w:divBdr>
        </w:div>
        <w:div w:id="1103569916">
          <w:marLeft w:val="0"/>
          <w:marRight w:val="0"/>
          <w:marTop w:val="0"/>
          <w:marBottom w:val="0"/>
          <w:divBdr>
            <w:top w:val="none" w:sz="0" w:space="0" w:color="auto"/>
            <w:left w:val="none" w:sz="0" w:space="0" w:color="auto"/>
            <w:bottom w:val="none" w:sz="0" w:space="0" w:color="auto"/>
            <w:right w:val="none" w:sz="0" w:space="0" w:color="auto"/>
          </w:divBdr>
        </w:div>
        <w:div w:id="518856065">
          <w:marLeft w:val="0"/>
          <w:marRight w:val="0"/>
          <w:marTop w:val="0"/>
          <w:marBottom w:val="0"/>
          <w:divBdr>
            <w:top w:val="none" w:sz="0" w:space="0" w:color="auto"/>
            <w:left w:val="none" w:sz="0" w:space="0" w:color="auto"/>
            <w:bottom w:val="none" w:sz="0" w:space="0" w:color="auto"/>
            <w:right w:val="none" w:sz="0" w:space="0" w:color="auto"/>
          </w:divBdr>
        </w:div>
        <w:div w:id="1925793754">
          <w:marLeft w:val="0"/>
          <w:marRight w:val="0"/>
          <w:marTop w:val="0"/>
          <w:marBottom w:val="0"/>
          <w:divBdr>
            <w:top w:val="none" w:sz="0" w:space="0" w:color="auto"/>
            <w:left w:val="none" w:sz="0" w:space="0" w:color="auto"/>
            <w:bottom w:val="none" w:sz="0" w:space="0" w:color="auto"/>
            <w:right w:val="none" w:sz="0" w:space="0" w:color="auto"/>
          </w:divBdr>
        </w:div>
        <w:div w:id="186212041">
          <w:marLeft w:val="0"/>
          <w:marRight w:val="0"/>
          <w:marTop w:val="0"/>
          <w:marBottom w:val="0"/>
          <w:divBdr>
            <w:top w:val="none" w:sz="0" w:space="0" w:color="auto"/>
            <w:left w:val="none" w:sz="0" w:space="0" w:color="auto"/>
            <w:bottom w:val="none" w:sz="0" w:space="0" w:color="auto"/>
            <w:right w:val="none" w:sz="0" w:space="0" w:color="auto"/>
          </w:divBdr>
        </w:div>
        <w:div w:id="1981880890">
          <w:marLeft w:val="0"/>
          <w:marRight w:val="0"/>
          <w:marTop w:val="0"/>
          <w:marBottom w:val="0"/>
          <w:divBdr>
            <w:top w:val="none" w:sz="0" w:space="0" w:color="auto"/>
            <w:left w:val="none" w:sz="0" w:space="0" w:color="auto"/>
            <w:bottom w:val="none" w:sz="0" w:space="0" w:color="auto"/>
            <w:right w:val="none" w:sz="0" w:space="0" w:color="auto"/>
          </w:divBdr>
        </w:div>
        <w:div w:id="1070662970">
          <w:marLeft w:val="0"/>
          <w:marRight w:val="0"/>
          <w:marTop w:val="0"/>
          <w:marBottom w:val="0"/>
          <w:divBdr>
            <w:top w:val="none" w:sz="0" w:space="0" w:color="auto"/>
            <w:left w:val="none" w:sz="0" w:space="0" w:color="auto"/>
            <w:bottom w:val="none" w:sz="0" w:space="0" w:color="auto"/>
            <w:right w:val="none" w:sz="0" w:space="0" w:color="auto"/>
          </w:divBdr>
        </w:div>
        <w:div w:id="2079404769">
          <w:marLeft w:val="0"/>
          <w:marRight w:val="0"/>
          <w:marTop w:val="0"/>
          <w:marBottom w:val="0"/>
          <w:divBdr>
            <w:top w:val="none" w:sz="0" w:space="0" w:color="auto"/>
            <w:left w:val="none" w:sz="0" w:space="0" w:color="auto"/>
            <w:bottom w:val="none" w:sz="0" w:space="0" w:color="auto"/>
            <w:right w:val="none" w:sz="0" w:space="0" w:color="auto"/>
          </w:divBdr>
        </w:div>
        <w:div w:id="1823498116">
          <w:marLeft w:val="0"/>
          <w:marRight w:val="0"/>
          <w:marTop w:val="0"/>
          <w:marBottom w:val="0"/>
          <w:divBdr>
            <w:top w:val="none" w:sz="0" w:space="0" w:color="auto"/>
            <w:left w:val="none" w:sz="0" w:space="0" w:color="auto"/>
            <w:bottom w:val="none" w:sz="0" w:space="0" w:color="auto"/>
            <w:right w:val="none" w:sz="0" w:space="0" w:color="auto"/>
          </w:divBdr>
        </w:div>
        <w:div w:id="1609770849">
          <w:marLeft w:val="0"/>
          <w:marRight w:val="0"/>
          <w:marTop w:val="0"/>
          <w:marBottom w:val="0"/>
          <w:divBdr>
            <w:top w:val="none" w:sz="0" w:space="0" w:color="auto"/>
            <w:left w:val="none" w:sz="0" w:space="0" w:color="auto"/>
            <w:bottom w:val="none" w:sz="0" w:space="0" w:color="auto"/>
            <w:right w:val="none" w:sz="0" w:space="0" w:color="auto"/>
          </w:divBdr>
        </w:div>
        <w:div w:id="1013996498">
          <w:marLeft w:val="0"/>
          <w:marRight w:val="0"/>
          <w:marTop w:val="0"/>
          <w:marBottom w:val="0"/>
          <w:divBdr>
            <w:top w:val="none" w:sz="0" w:space="0" w:color="auto"/>
            <w:left w:val="none" w:sz="0" w:space="0" w:color="auto"/>
            <w:bottom w:val="none" w:sz="0" w:space="0" w:color="auto"/>
            <w:right w:val="none" w:sz="0" w:space="0" w:color="auto"/>
          </w:divBdr>
        </w:div>
        <w:div w:id="597298993">
          <w:marLeft w:val="0"/>
          <w:marRight w:val="0"/>
          <w:marTop w:val="0"/>
          <w:marBottom w:val="0"/>
          <w:divBdr>
            <w:top w:val="none" w:sz="0" w:space="0" w:color="auto"/>
            <w:left w:val="none" w:sz="0" w:space="0" w:color="auto"/>
            <w:bottom w:val="none" w:sz="0" w:space="0" w:color="auto"/>
            <w:right w:val="none" w:sz="0" w:space="0" w:color="auto"/>
          </w:divBdr>
        </w:div>
        <w:div w:id="1556232251">
          <w:marLeft w:val="0"/>
          <w:marRight w:val="0"/>
          <w:marTop w:val="0"/>
          <w:marBottom w:val="0"/>
          <w:divBdr>
            <w:top w:val="none" w:sz="0" w:space="0" w:color="auto"/>
            <w:left w:val="none" w:sz="0" w:space="0" w:color="auto"/>
            <w:bottom w:val="none" w:sz="0" w:space="0" w:color="auto"/>
            <w:right w:val="none" w:sz="0" w:space="0" w:color="auto"/>
          </w:divBdr>
        </w:div>
        <w:div w:id="991327983">
          <w:marLeft w:val="0"/>
          <w:marRight w:val="0"/>
          <w:marTop w:val="0"/>
          <w:marBottom w:val="0"/>
          <w:divBdr>
            <w:top w:val="none" w:sz="0" w:space="0" w:color="auto"/>
            <w:left w:val="none" w:sz="0" w:space="0" w:color="auto"/>
            <w:bottom w:val="none" w:sz="0" w:space="0" w:color="auto"/>
            <w:right w:val="none" w:sz="0" w:space="0" w:color="auto"/>
          </w:divBdr>
        </w:div>
        <w:div w:id="1243642958">
          <w:marLeft w:val="0"/>
          <w:marRight w:val="0"/>
          <w:marTop w:val="0"/>
          <w:marBottom w:val="0"/>
          <w:divBdr>
            <w:top w:val="none" w:sz="0" w:space="0" w:color="auto"/>
            <w:left w:val="none" w:sz="0" w:space="0" w:color="auto"/>
            <w:bottom w:val="none" w:sz="0" w:space="0" w:color="auto"/>
            <w:right w:val="none" w:sz="0" w:space="0" w:color="auto"/>
          </w:divBdr>
        </w:div>
        <w:div w:id="1837111242">
          <w:marLeft w:val="0"/>
          <w:marRight w:val="0"/>
          <w:marTop w:val="0"/>
          <w:marBottom w:val="0"/>
          <w:divBdr>
            <w:top w:val="none" w:sz="0" w:space="0" w:color="auto"/>
            <w:left w:val="none" w:sz="0" w:space="0" w:color="auto"/>
            <w:bottom w:val="none" w:sz="0" w:space="0" w:color="auto"/>
            <w:right w:val="none" w:sz="0" w:space="0" w:color="auto"/>
          </w:divBdr>
        </w:div>
      </w:divsChild>
    </w:div>
    <w:div w:id="915936372">
      <w:bodyDiv w:val="1"/>
      <w:marLeft w:val="0"/>
      <w:marRight w:val="0"/>
      <w:marTop w:val="0"/>
      <w:marBottom w:val="0"/>
      <w:divBdr>
        <w:top w:val="none" w:sz="0" w:space="0" w:color="auto"/>
        <w:left w:val="none" w:sz="0" w:space="0" w:color="auto"/>
        <w:bottom w:val="none" w:sz="0" w:space="0" w:color="auto"/>
        <w:right w:val="none" w:sz="0" w:space="0" w:color="auto"/>
      </w:divBdr>
    </w:div>
    <w:div w:id="1665812950">
      <w:bodyDiv w:val="1"/>
      <w:marLeft w:val="0"/>
      <w:marRight w:val="0"/>
      <w:marTop w:val="0"/>
      <w:marBottom w:val="0"/>
      <w:divBdr>
        <w:top w:val="none" w:sz="0" w:space="0" w:color="auto"/>
        <w:left w:val="none" w:sz="0" w:space="0" w:color="auto"/>
        <w:bottom w:val="none" w:sz="0" w:space="0" w:color="auto"/>
        <w:right w:val="none" w:sz="0" w:space="0" w:color="auto"/>
      </w:divBdr>
    </w:div>
    <w:div w:id="1812089724">
      <w:bodyDiv w:val="1"/>
      <w:marLeft w:val="0"/>
      <w:marRight w:val="0"/>
      <w:marTop w:val="0"/>
      <w:marBottom w:val="0"/>
      <w:divBdr>
        <w:top w:val="none" w:sz="0" w:space="0" w:color="auto"/>
        <w:left w:val="none" w:sz="0" w:space="0" w:color="auto"/>
        <w:bottom w:val="none" w:sz="0" w:space="0" w:color="auto"/>
        <w:right w:val="none" w:sz="0" w:space="0" w:color="auto"/>
      </w:divBdr>
    </w:div>
    <w:div w:id="19052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civique.gouv.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civique.gouv.fr/missions/service-civique-adapte-aux-sapeurs-pompiers-participation-aux-operations-de-secours-au-sein-du-service-departemental-d-incendie-et-de-secours-de-l-ind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erasmusplus-jeunesse.fr/index.php?page=sve_jeunes-17-30-an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long-volontaria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rvice-public.fr/particuliers/vosdroits/F1327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F494-F73F-499A-8880-69C85B12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2105</Words>
  <Characters>11580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Bourdic</dc:creator>
  <cp:lastModifiedBy>panzarem</cp:lastModifiedBy>
  <cp:revision>2</cp:revision>
  <cp:lastPrinted>2020-01-28T10:07:00Z</cp:lastPrinted>
  <dcterms:created xsi:type="dcterms:W3CDTF">2020-04-10T14:08:00Z</dcterms:created>
  <dcterms:modified xsi:type="dcterms:W3CDTF">2020-04-10T14:08:00Z</dcterms:modified>
</cp:coreProperties>
</file>